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 xml:space="preserve">Parere </w:t>
      </w:r>
      <w:r w:rsidR="001051C7">
        <w:rPr>
          <w:rFonts w:ascii="Times New Roman" w:hAnsi="Times New Roman" w:cs="Times New Roman"/>
          <w:sz w:val="24"/>
        </w:rPr>
        <w:t>emendamento</w:t>
      </w:r>
      <w:r>
        <w:rPr>
          <w:rFonts w:ascii="Times New Roman" w:hAnsi="Times New Roman" w:cs="Times New Roman"/>
          <w:sz w:val="24"/>
        </w:rPr>
        <w:t xml:space="preserve"> </w:t>
      </w:r>
      <w:r w:rsidR="001051C7">
        <w:rPr>
          <w:rFonts w:ascii="Times New Roman" w:hAnsi="Times New Roman" w:cs="Times New Roman"/>
          <w:sz w:val="24"/>
        </w:rPr>
        <w:t>al</w:t>
      </w:r>
      <w:r>
        <w:rPr>
          <w:rFonts w:ascii="Times New Roman" w:hAnsi="Times New Roman" w:cs="Times New Roman"/>
          <w:sz w:val="24"/>
        </w:rPr>
        <w:t xml:space="preserv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1051C7">
        <w:rPr>
          <w:rFonts w:ascii="Times New Roman" w:hAnsi="Times New Roman" w:cs="Times New Roman"/>
          <w:b/>
          <w:sz w:val="24"/>
          <w:szCs w:val="24"/>
        </w:rPr>
        <w:t>46</w:t>
      </w:r>
      <w:r w:rsidR="00A139C3" w:rsidRPr="007B4902">
        <w:rPr>
          <w:rFonts w:ascii="Times New Roman" w:hAnsi="Times New Roman" w:cs="Times New Roman"/>
          <w:b/>
          <w:sz w:val="24"/>
          <w:szCs w:val="24"/>
        </w:rPr>
        <w:t xml:space="preserve">  del   </w:t>
      </w:r>
      <w:r w:rsidR="001051C7">
        <w:rPr>
          <w:rFonts w:ascii="Times New Roman" w:hAnsi="Times New Roman" w:cs="Times New Roman"/>
          <w:b/>
          <w:sz w:val="24"/>
          <w:szCs w:val="24"/>
        </w:rPr>
        <w:t>29</w:t>
      </w:r>
      <w:r w:rsidR="00A139C3" w:rsidRPr="007B4902">
        <w:rPr>
          <w:rFonts w:ascii="Times New Roman" w:hAnsi="Times New Roman" w:cs="Times New Roman"/>
          <w:b/>
          <w:sz w:val="24"/>
          <w:szCs w:val="24"/>
        </w:rPr>
        <w:t>/</w:t>
      </w:r>
      <w:r w:rsidR="00DB1566">
        <w:rPr>
          <w:rFonts w:ascii="Times New Roman" w:hAnsi="Times New Roman" w:cs="Times New Roman"/>
          <w:b/>
          <w:sz w:val="24"/>
          <w:szCs w:val="24"/>
        </w:rPr>
        <w:t>1</w:t>
      </w:r>
      <w:r w:rsidR="001051C7">
        <w:rPr>
          <w:rFonts w:ascii="Times New Roman" w:hAnsi="Times New Roman" w:cs="Times New Roman"/>
          <w:b/>
          <w:sz w:val="24"/>
          <w:szCs w:val="24"/>
        </w:rPr>
        <w:t>1</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 xml:space="preserve">Parere </w:t>
      </w:r>
      <w:r w:rsidR="001051C7">
        <w:rPr>
          <w:rFonts w:ascii="Times New Roman" w:hAnsi="Times New Roman" w:cs="Times New Roman"/>
          <w:sz w:val="24"/>
        </w:rPr>
        <w:t>emendamento al</w:t>
      </w:r>
      <w:r>
        <w:rPr>
          <w:rFonts w:ascii="Times New Roman" w:hAnsi="Times New Roman" w:cs="Times New Roman"/>
          <w:sz w:val="24"/>
        </w:rPr>
        <w:t xml:space="preserv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1051C7">
        <w:t>29</w:t>
      </w:r>
      <w:r>
        <w:t xml:space="preserve"> del mese di </w:t>
      </w:r>
      <w:r w:rsidR="001051C7">
        <w:t>novembre</w:t>
      </w:r>
      <w:r w:rsidR="00CC6B52">
        <w:t xml:space="preserve"> alle ore </w:t>
      </w:r>
      <w:r w:rsidR="00C525EB">
        <w:t>1</w:t>
      </w:r>
      <w:r w:rsidR="001051C7">
        <w:t>5</w:t>
      </w:r>
      <w:r>
        <w:t>,</w:t>
      </w:r>
      <w:r w:rsidR="00CB3654">
        <w:t>0</w:t>
      </w:r>
      <w:r>
        <w:t xml:space="preserve">0,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4E7BAD">
        <w:t>dell’emendamento al Bilancio di Previsione 2020/2</w:t>
      </w:r>
      <w:r w:rsidR="00410DDC">
        <w:t>022</w:t>
      </w:r>
      <w:r w:rsidR="003C4E60">
        <w:t>”</w:t>
      </w:r>
      <w:r w:rsidR="004E7BAD">
        <w:t xml:space="preserve"> richiesto dall’Assessore al Bilancio Sandro Porqueddu e proposto al Consiglio Comunale</w:t>
      </w:r>
      <w:r w:rsidR="003C4E60">
        <w:t>.</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Pr="00AF0EBE" w:rsidRDefault="0089286B" w:rsidP="0089286B">
      <w:pPr>
        <w:pStyle w:val="Paragrafoelenco"/>
        <w:numPr>
          <w:ilvl w:val="0"/>
          <w:numId w:val="20"/>
        </w:numPr>
        <w:jc w:val="both"/>
      </w:pPr>
      <w:r w:rsidRPr="00AF0EBE">
        <w:t>che il documento unico di Programmazione (D.U.P.) 2020 – 2022 è stato approvato con Delibera del Consiglio Comunale numero 72 del 19 dicembre 2019,</w:t>
      </w:r>
      <w:r w:rsidR="00B3216C">
        <w:t xml:space="preserve"> successivamente modificato attraverso la delibera di Consiglio Comunale numero 47 del 22 settembre 2020,</w:t>
      </w:r>
      <w:r w:rsidRPr="00AF0EBE">
        <w:t xml:space="preserve"> esecutiva per  Legge;</w:t>
      </w:r>
    </w:p>
    <w:p w:rsidR="0089286B" w:rsidRPr="00AF0EBE" w:rsidRDefault="0089286B" w:rsidP="0089286B">
      <w:pPr>
        <w:pStyle w:val="Paragrafoelenco"/>
        <w:numPr>
          <w:ilvl w:val="0"/>
          <w:numId w:val="20"/>
        </w:numPr>
        <w:jc w:val="both"/>
      </w:pPr>
      <w:r w:rsidRPr="00AF0EBE">
        <w:t>che il Collegio dei Revisori con proprio parere numero 20 del 26 luglio 2019 ha dato parere favorevole al documento unico di Programmazione (D.U.P.) 2020 – 2022</w:t>
      </w:r>
      <w:r w:rsidR="00115D3A">
        <w:t>, modificato con proprio parere numero 34 del 21 settembre 2020</w:t>
      </w:r>
      <w:r w:rsidRPr="00AF0EBE">
        <w:t>;</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 xml:space="preserve">che con delibera di Giunta Comunale numero </w:t>
      </w:r>
      <w:r w:rsidR="00BF2E82">
        <w:t>2</w:t>
      </w:r>
      <w:r w:rsidRPr="00013371">
        <w:t xml:space="preserve"> del </w:t>
      </w:r>
      <w:r w:rsidR="00BF2E82">
        <w:t>9</w:t>
      </w:r>
      <w:r w:rsidRPr="00013371">
        <w:t xml:space="preserve"> </w:t>
      </w:r>
      <w:r w:rsidR="00BF2E82">
        <w:t>gennaio</w:t>
      </w:r>
      <w:r w:rsidRPr="00013371">
        <w:t xml:space="preserve">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w:t>
      </w:r>
      <w:r w:rsidR="0097737E">
        <w:rPr>
          <w:rFonts w:asciiTheme="minorHAnsi" w:eastAsiaTheme="minorHAnsi" w:hAnsiTheme="minorHAnsi" w:cstheme="minorBidi"/>
          <w:kern w:val="0"/>
          <w:sz w:val="22"/>
          <w:szCs w:val="22"/>
          <w:lang w:eastAsia="en-US"/>
        </w:rPr>
        <w:t xml:space="preserve"> </w:t>
      </w:r>
      <w:r w:rsidRPr="00807B39">
        <w:rPr>
          <w:rFonts w:asciiTheme="minorHAnsi" w:eastAsiaTheme="minorHAnsi" w:hAnsiTheme="minorHAnsi" w:cstheme="minorBidi"/>
          <w:kern w:val="0"/>
          <w:sz w:val="22"/>
          <w:szCs w:val="22"/>
          <w:lang w:eastAsia="en-US"/>
        </w:rPr>
        <w:t>Lgs. 267/2000 prevede</w:t>
      </w:r>
      <w:r>
        <w:rPr>
          <w:rFonts w:asciiTheme="minorHAnsi" w:eastAsiaTheme="minorHAnsi" w:hAnsiTheme="minorHAnsi" w:cstheme="minorBidi"/>
          <w:kern w:val="0"/>
          <w:sz w:val="22"/>
          <w:szCs w:val="22"/>
          <w:lang w:eastAsia="en-US"/>
        </w:rPr>
        <w:t>:</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che al comma primo si prevede che il bilancio di previsione può subire variazioni nel corso dell’esercizio di competenza e di cassa sia nella parte entrate che nella parte spesa;</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al terzo comma </w:t>
      </w:r>
      <w:r w:rsidR="00557F91">
        <w:rPr>
          <w:rFonts w:asciiTheme="minorHAnsi" w:eastAsiaTheme="minorHAnsi" w:hAnsiTheme="minorHAnsi" w:cstheme="minorBidi"/>
          <w:kern w:val="0"/>
          <w:sz w:val="22"/>
          <w:szCs w:val="22"/>
          <w:lang w:eastAsia="en-US"/>
        </w:rPr>
        <w:t>prevede che le variazioni al bilancio possono essere deliberate non oltre il 30 novembre di ciascuno anno, fatte salve alcune tipologie di variazioni, che possono essere deliberate sino al 31 dicembre di ciascuno anno, tra le quali l’istituzione di tipologie di entrata a destinazione vincolata ed il correlato programma spesa;</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dell’urgenza di tali variazioni al fine di adeguare le risorse per le seguenti motivazioni: </w:t>
      </w:r>
    </w:p>
    <w:p w:rsidR="00B3216C" w:rsidRDefault="00B3216C" w:rsidP="00B3216C">
      <w:pPr>
        <w:pStyle w:val="Standard"/>
        <w:autoSpaceDE w:val="0"/>
        <w:jc w:val="both"/>
        <w:rPr>
          <w:rFonts w:asciiTheme="minorHAnsi" w:eastAsiaTheme="minorHAnsi" w:hAnsiTheme="minorHAnsi" w:cstheme="minorBidi"/>
          <w:kern w:val="0"/>
          <w:sz w:val="22"/>
          <w:szCs w:val="22"/>
          <w:lang w:eastAsia="en-US"/>
        </w:rPr>
      </w:pPr>
    </w:p>
    <w:p w:rsidR="00C90518" w:rsidRPr="00C90518" w:rsidRDefault="00C90518" w:rsidP="00C90518">
      <w:pPr>
        <w:pStyle w:val="Default"/>
        <w:numPr>
          <w:ilvl w:val="0"/>
          <w:numId w:val="26"/>
        </w:numPr>
        <w:jc w:val="both"/>
        <w:rPr>
          <w:rFonts w:asciiTheme="minorHAnsi" w:hAnsiTheme="minorHAnsi" w:cstheme="minorHAnsi"/>
          <w:sz w:val="22"/>
          <w:szCs w:val="22"/>
        </w:rPr>
      </w:pPr>
      <w:r w:rsidRPr="00C90518">
        <w:rPr>
          <w:rFonts w:asciiTheme="minorHAnsi" w:hAnsiTheme="minorHAnsi" w:cstheme="minorHAnsi"/>
          <w:sz w:val="22"/>
          <w:szCs w:val="22"/>
        </w:rPr>
        <w:lastRenderedPageBreak/>
        <w:t>è stata riscontrata la necessità di valorizzare il centro cittadino mediante l’acquisto di fioriere da posizionare lungo la piazza Maria Vergine Assunta e la via San Martino;</w:t>
      </w:r>
    </w:p>
    <w:p w:rsidR="00C90518" w:rsidRPr="00C90518" w:rsidRDefault="00C90518" w:rsidP="00C90518">
      <w:pPr>
        <w:pStyle w:val="Default"/>
        <w:numPr>
          <w:ilvl w:val="0"/>
          <w:numId w:val="26"/>
        </w:numPr>
        <w:jc w:val="both"/>
        <w:rPr>
          <w:rFonts w:asciiTheme="minorHAnsi" w:hAnsiTheme="minorHAnsi" w:cstheme="minorHAnsi"/>
          <w:sz w:val="22"/>
          <w:szCs w:val="22"/>
        </w:rPr>
      </w:pPr>
      <w:r w:rsidRPr="00C90518">
        <w:rPr>
          <w:rFonts w:asciiTheme="minorHAnsi" w:hAnsiTheme="minorHAnsi" w:cstheme="minorHAnsi"/>
          <w:sz w:val="22"/>
          <w:szCs w:val="22"/>
        </w:rPr>
        <w:t>si rende necessario fronteggiare spese aggiuntive per posizionamenti arredi scolastici nuovi e ritiro arredi vecchi;</w:t>
      </w:r>
    </w:p>
    <w:p w:rsidR="00C90518" w:rsidRPr="00C90518" w:rsidRDefault="00C90518" w:rsidP="00C90518">
      <w:pPr>
        <w:pStyle w:val="Default"/>
        <w:numPr>
          <w:ilvl w:val="0"/>
          <w:numId w:val="26"/>
        </w:numPr>
        <w:jc w:val="both"/>
        <w:rPr>
          <w:rFonts w:asciiTheme="minorHAnsi" w:hAnsiTheme="minorHAnsi" w:cstheme="minorHAnsi"/>
          <w:sz w:val="22"/>
          <w:szCs w:val="22"/>
        </w:rPr>
      </w:pPr>
      <w:r w:rsidRPr="00C90518">
        <w:rPr>
          <w:rFonts w:asciiTheme="minorHAnsi" w:hAnsiTheme="minorHAnsi" w:cstheme="minorHAnsi"/>
          <w:sz w:val="22"/>
          <w:szCs w:val="22"/>
        </w:rPr>
        <w:t>incrementare gli stanziamenti relativi a contributi e servizi a favore della ITS Città Metropolitana s.c.a.r.l per servizi di attività di controllo del traffico e viabilità nel territori di Selargius, compresa manutenzione rete fibra ottica.</w:t>
      </w:r>
    </w:p>
    <w:p w:rsidR="00B3216C" w:rsidRDefault="00B3216C" w:rsidP="00B3216C">
      <w:pPr>
        <w:pStyle w:val="Standard"/>
        <w:autoSpaceDE w:val="0"/>
        <w:jc w:val="both"/>
        <w:rPr>
          <w:rFonts w:asciiTheme="minorHAnsi" w:eastAsiaTheme="minorHAnsi" w:hAnsiTheme="minorHAnsi" w:cstheme="minorBidi"/>
          <w:kern w:val="0"/>
          <w:sz w:val="22"/>
          <w:szCs w:val="22"/>
          <w:lang w:eastAsia="en-US"/>
        </w:rPr>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w:t>
      </w:r>
      <w:r w:rsidR="002B6CF5">
        <w:t xml:space="preserve"> di cassa e di competenza</w:t>
      </w:r>
      <w:r>
        <w:t xml:space="preserve"> stabiliti dall’art. 193 del D.</w:t>
      </w:r>
      <w:r w:rsidR="0097737E">
        <w:t xml:space="preserve"> </w:t>
      </w:r>
      <w:r>
        <w:t>Lgs. 267/2000, come da Allegato B;</w:t>
      </w:r>
    </w:p>
    <w:p w:rsidR="003D19A8" w:rsidRPr="003D19A8" w:rsidRDefault="003D19A8" w:rsidP="003D19A8">
      <w:pPr>
        <w:ind w:left="360"/>
        <w:jc w:val="center"/>
        <w:rPr>
          <w:b/>
        </w:rPr>
      </w:pPr>
      <w:r w:rsidRPr="003D19A8">
        <w:rPr>
          <w:b/>
        </w:rPr>
        <w:t>VISTE</w:t>
      </w:r>
    </w:p>
    <w:p w:rsidR="004364BC" w:rsidRDefault="003D19A8" w:rsidP="003D19A8">
      <w:r>
        <w:t>Le richieste presentate dai Direttori d’Area</w:t>
      </w:r>
      <w:r w:rsidR="007E3B44">
        <w:t xml:space="preserve"> 6 “Servizio Tecnico”, Area 1 “Pubblica Istruzione” e dall’Area 7 “Servizio di Polizia Locale”</w:t>
      </w:r>
      <w:r w:rsidR="00291519">
        <w:t xml:space="preserve"> per le previsioni di Entrata per le</w:t>
      </w:r>
      <w:r>
        <w:t xml:space="preserve"> quali </w:t>
      </w:r>
      <w:r w:rsidR="001051C7">
        <w:t xml:space="preserve">non </w:t>
      </w:r>
      <w:r>
        <w:t xml:space="preserve">esiste un vincolo con </w:t>
      </w:r>
      <w:r w:rsidR="00A21721">
        <w:t>la spesa</w:t>
      </w:r>
    </w:p>
    <w:p w:rsidR="001051C7" w:rsidRDefault="001051C7" w:rsidP="003D19A8"/>
    <w:tbl>
      <w:tblPr>
        <w:tblStyle w:val="Grigliatabella"/>
        <w:tblW w:w="10774" w:type="dxa"/>
        <w:tblInd w:w="-176" w:type="dxa"/>
        <w:tblLayout w:type="fixed"/>
        <w:tblLook w:val="04A0"/>
      </w:tblPr>
      <w:tblGrid>
        <w:gridCol w:w="1296"/>
        <w:gridCol w:w="1641"/>
        <w:gridCol w:w="1316"/>
        <w:gridCol w:w="1383"/>
        <w:gridCol w:w="1169"/>
        <w:gridCol w:w="1559"/>
        <w:gridCol w:w="1418"/>
        <w:gridCol w:w="992"/>
      </w:tblGrid>
      <w:tr w:rsidR="00AC06F6" w:rsidRPr="005B7EAA" w:rsidTr="00780125">
        <w:tc>
          <w:tcPr>
            <w:tcW w:w="1296" w:type="dxa"/>
          </w:tcPr>
          <w:p w:rsidR="00AC06F6" w:rsidRPr="005B7EAA" w:rsidRDefault="00AC06F6" w:rsidP="00081477">
            <w:pPr>
              <w:jc w:val="center"/>
              <w:rPr>
                <w:b/>
              </w:rPr>
            </w:pPr>
            <w:r w:rsidRPr="005B7EAA">
              <w:rPr>
                <w:b/>
              </w:rPr>
              <w:t>Codice Bilancio</w:t>
            </w:r>
          </w:p>
        </w:tc>
        <w:tc>
          <w:tcPr>
            <w:tcW w:w="1641" w:type="dxa"/>
          </w:tcPr>
          <w:p w:rsidR="00AC06F6" w:rsidRPr="005B7EAA" w:rsidRDefault="00AC06F6" w:rsidP="00081477">
            <w:pPr>
              <w:jc w:val="center"/>
              <w:rPr>
                <w:b/>
              </w:rPr>
            </w:pPr>
            <w:r w:rsidRPr="005B7EAA">
              <w:rPr>
                <w:b/>
              </w:rPr>
              <w:t>TITOLO</w:t>
            </w:r>
          </w:p>
        </w:tc>
        <w:tc>
          <w:tcPr>
            <w:tcW w:w="1316" w:type="dxa"/>
          </w:tcPr>
          <w:p w:rsidR="00AC06F6" w:rsidRPr="005B7EAA" w:rsidRDefault="00AC06F6" w:rsidP="00081477">
            <w:pPr>
              <w:jc w:val="center"/>
              <w:rPr>
                <w:b/>
              </w:rPr>
            </w:pPr>
            <w:r w:rsidRPr="005B7EAA">
              <w:rPr>
                <w:b/>
              </w:rPr>
              <w:t>TIPOLOGIA</w:t>
            </w:r>
          </w:p>
        </w:tc>
        <w:tc>
          <w:tcPr>
            <w:tcW w:w="1383" w:type="dxa"/>
          </w:tcPr>
          <w:p w:rsidR="00AC06F6" w:rsidRPr="00E31A22" w:rsidRDefault="00AC06F6" w:rsidP="00081477">
            <w:pPr>
              <w:jc w:val="center"/>
              <w:rPr>
                <w:b/>
                <w:sz w:val="20"/>
                <w:szCs w:val="20"/>
              </w:rPr>
            </w:pPr>
            <w:r w:rsidRPr="00E31A22">
              <w:rPr>
                <w:b/>
                <w:sz w:val="20"/>
                <w:szCs w:val="20"/>
              </w:rPr>
              <w:t>CATEGORIA</w:t>
            </w:r>
          </w:p>
        </w:tc>
        <w:tc>
          <w:tcPr>
            <w:tcW w:w="1169" w:type="dxa"/>
          </w:tcPr>
          <w:p w:rsidR="00AC06F6" w:rsidRPr="005B7EAA" w:rsidRDefault="00AC06F6" w:rsidP="00081477">
            <w:pPr>
              <w:jc w:val="center"/>
              <w:rPr>
                <w:b/>
              </w:rPr>
            </w:pPr>
          </w:p>
        </w:tc>
        <w:tc>
          <w:tcPr>
            <w:tcW w:w="1559" w:type="dxa"/>
          </w:tcPr>
          <w:p w:rsidR="00AC06F6" w:rsidRPr="005B7EAA" w:rsidRDefault="00AC06F6" w:rsidP="00081477">
            <w:pPr>
              <w:jc w:val="center"/>
              <w:rPr>
                <w:b/>
              </w:rPr>
            </w:pPr>
            <w:r w:rsidRPr="005B7EAA">
              <w:rPr>
                <w:b/>
              </w:rPr>
              <w:t>VARIAZ. 20</w:t>
            </w:r>
            <w:r>
              <w:rPr>
                <w:b/>
              </w:rPr>
              <w:t>20</w:t>
            </w:r>
          </w:p>
        </w:tc>
        <w:tc>
          <w:tcPr>
            <w:tcW w:w="1418" w:type="dxa"/>
          </w:tcPr>
          <w:p w:rsidR="00AC06F6" w:rsidRPr="005B7EAA" w:rsidRDefault="00AC06F6" w:rsidP="00081477">
            <w:pPr>
              <w:jc w:val="center"/>
              <w:rPr>
                <w:b/>
              </w:rPr>
            </w:pPr>
            <w:r w:rsidRPr="005B7EAA">
              <w:rPr>
                <w:b/>
              </w:rPr>
              <w:t>VARIAZ. 202</w:t>
            </w:r>
            <w:r>
              <w:rPr>
                <w:b/>
              </w:rPr>
              <w:t>1</w:t>
            </w:r>
          </w:p>
        </w:tc>
        <w:tc>
          <w:tcPr>
            <w:tcW w:w="992" w:type="dxa"/>
          </w:tcPr>
          <w:p w:rsidR="00AC06F6" w:rsidRPr="005B7EAA" w:rsidRDefault="00AC06F6" w:rsidP="00081477">
            <w:pPr>
              <w:jc w:val="center"/>
              <w:rPr>
                <w:b/>
              </w:rPr>
            </w:pPr>
            <w:r w:rsidRPr="005B7EAA">
              <w:rPr>
                <w:b/>
              </w:rPr>
              <w:t>VARIAZ. 202</w:t>
            </w:r>
            <w:r>
              <w:rPr>
                <w:b/>
              </w:rPr>
              <w:t>2</w:t>
            </w:r>
          </w:p>
        </w:tc>
      </w:tr>
      <w:tr w:rsidR="001E3D5F" w:rsidTr="00780125">
        <w:tc>
          <w:tcPr>
            <w:tcW w:w="1296" w:type="dxa"/>
          </w:tcPr>
          <w:p w:rsidR="001E3D5F" w:rsidRDefault="001E3D5F" w:rsidP="00081477"/>
        </w:tc>
        <w:tc>
          <w:tcPr>
            <w:tcW w:w="1641" w:type="dxa"/>
          </w:tcPr>
          <w:p w:rsidR="001E3D5F" w:rsidRDefault="001E3D5F" w:rsidP="00656072"/>
        </w:tc>
        <w:tc>
          <w:tcPr>
            <w:tcW w:w="1316" w:type="dxa"/>
          </w:tcPr>
          <w:p w:rsidR="001E3D5F" w:rsidRDefault="001051C7" w:rsidP="00081477">
            <w:r>
              <w:t>Avanzo di Amministrazione da Leggi e Principi - Investimenti</w:t>
            </w:r>
          </w:p>
        </w:tc>
        <w:tc>
          <w:tcPr>
            <w:tcW w:w="1383" w:type="dxa"/>
          </w:tcPr>
          <w:p w:rsidR="001E3D5F" w:rsidRDefault="001E3D5F" w:rsidP="001E3D5F"/>
        </w:tc>
        <w:tc>
          <w:tcPr>
            <w:tcW w:w="1169" w:type="dxa"/>
          </w:tcPr>
          <w:p w:rsidR="001E3D5F" w:rsidRDefault="001E3D5F" w:rsidP="00081477">
            <w:pPr>
              <w:jc w:val="right"/>
            </w:pPr>
          </w:p>
        </w:tc>
        <w:tc>
          <w:tcPr>
            <w:tcW w:w="1559" w:type="dxa"/>
          </w:tcPr>
          <w:p w:rsidR="001E3D5F" w:rsidRDefault="001051C7" w:rsidP="00081477">
            <w:pPr>
              <w:jc w:val="right"/>
            </w:pPr>
            <w:r>
              <w:t>9</w:t>
            </w:r>
            <w:r w:rsidR="00656072">
              <w:t>0.000</w:t>
            </w:r>
            <w:r w:rsidR="001E3D5F">
              <w:t>,00</w:t>
            </w:r>
          </w:p>
        </w:tc>
        <w:tc>
          <w:tcPr>
            <w:tcW w:w="1418" w:type="dxa"/>
          </w:tcPr>
          <w:p w:rsidR="001E3D5F" w:rsidRDefault="001E3D5F" w:rsidP="00081477">
            <w:pPr>
              <w:jc w:val="right"/>
            </w:pPr>
            <w:r>
              <w:t>-</w:t>
            </w:r>
          </w:p>
        </w:tc>
        <w:tc>
          <w:tcPr>
            <w:tcW w:w="992" w:type="dxa"/>
          </w:tcPr>
          <w:p w:rsidR="001E3D5F" w:rsidRDefault="001E3D5F" w:rsidP="00081477">
            <w:pPr>
              <w:jc w:val="right"/>
            </w:pPr>
            <w:r>
              <w:t>-</w:t>
            </w:r>
          </w:p>
        </w:tc>
      </w:tr>
      <w:tr w:rsidR="00AC06F6" w:rsidRPr="005B7EAA" w:rsidTr="00780125">
        <w:tc>
          <w:tcPr>
            <w:tcW w:w="1296" w:type="dxa"/>
          </w:tcPr>
          <w:p w:rsidR="00AC06F6" w:rsidRPr="005B7EAA" w:rsidRDefault="00AC06F6" w:rsidP="00081477">
            <w:pPr>
              <w:jc w:val="center"/>
              <w:rPr>
                <w:b/>
              </w:rPr>
            </w:pPr>
            <w:r w:rsidRPr="005B7EAA">
              <w:rPr>
                <w:b/>
              </w:rPr>
              <w:t>Codice Bilancio</w:t>
            </w:r>
          </w:p>
        </w:tc>
        <w:tc>
          <w:tcPr>
            <w:tcW w:w="1641" w:type="dxa"/>
          </w:tcPr>
          <w:p w:rsidR="00AC06F6" w:rsidRPr="005B7EAA" w:rsidRDefault="00C44ABA" w:rsidP="00081477">
            <w:pPr>
              <w:jc w:val="center"/>
              <w:rPr>
                <w:b/>
              </w:rPr>
            </w:pPr>
            <w:r>
              <w:rPr>
                <w:b/>
              </w:rPr>
              <w:t>MISSIONE</w:t>
            </w:r>
          </w:p>
        </w:tc>
        <w:tc>
          <w:tcPr>
            <w:tcW w:w="1316" w:type="dxa"/>
          </w:tcPr>
          <w:p w:rsidR="00AC06F6" w:rsidRPr="00087928" w:rsidRDefault="00C44ABA" w:rsidP="00081477">
            <w:pPr>
              <w:jc w:val="center"/>
              <w:rPr>
                <w:b/>
                <w:sz w:val="20"/>
                <w:szCs w:val="20"/>
              </w:rPr>
            </w:pPr>
            <w:r>
              <w:rPr>
                <w:b/>
                <w:sz w:val="20"/>
                <w:szCs w:val="20"/>
              </w:rPr>
              <w:t>PROGRAMMA</w:t>
            </w:r>
          </w:p>
        </w:tc>
        <w:tc>
          <w:tcPr>
            <w:tcW w:w="1383" w:type="dxa"/>
          </w:tcPr>
          <w:p w:rsidR="00AC06F6" w:rsidRPr="005B7EAA" w:rsidRDefault="00C44ABA" w:rsidP="00081477">
            <w:pPr>
              <w:jc w:val="center"/>
              <w:rPr>
                <w:b/>
              </w:rPr>
            </w:pPr>
            <w:r>
              <w:rPr>
                <w:b/>
              </w:rPr>
              <w:t>TITOLO</w:t>
            </w:r>
          </w:p>
        </w:tc>
        <w:tc>
          <w:tcPr>
            <w:tcW w:w="1169" w:type="dxa"/>
          </w:tcPr>
          <w:p w:rsidR="00AC06F6" w:rsidRPr="005B7EAA" w:rsidRDefault="00AC06F6" w:rsidP="00081477">
            <w:pPr>
              <w:jc w:val="center"/>
              <w:rPr>
                <w:b/>
              </w:rPr>
            </w:pPr>
            <w:r>
              <w:rPr>
                <w:b/>
              </w:rPr>
              <w:t>MACRO</w:t>
            </w:r>
          </w:p>
        </w:tc>
        <w:tc>
          <w:tcPr>
            <w:tcW w:w="1559" w:type="dxa"/>
          </w:tcPr>
          <w:p w:rsidR="00AC06F6" w:rsidRPr="005B7EAA" w:rsidRDefault="00AC06F6" w:rsidP="00081477">
            <w:pPr>
              <w:jc w:val="right"/>
              <w:rPr>
                <w:b/>
              </w:rPr>
            </w:pPr>
            <w:r w:rsidRPr="005B7EAA">
              <w:rPr>
                <w:b/>
              </w:rPr>
              <w:t>VARIAZ. 20</w:t>
            </w:r>
            <w:r>
              <w:rPr>
                <w:b/>
              </w:rPr>
              <w:t>20</w:t>
            </w:r>
          </w:p>
        </w:tc>
        <w:tc>
          <w:tcPr>
            <w:tcW w:w="1418" w:type="dxa"/>
          </w:tcPr>
          <w:p w:rsidR="00AC06F6" w:rsidRPr="005B7EAA" w:rsidRDefault="00AC06F6" w:rsidP="00081477">
            <w:pPr>
              <w:jc w:val="right"/>
              <w:rPr>
                <w:b/>
              </w:rPr>
            </w:pPr>
            <w:r w:rsidRPr="005B7EAA">
              <w:rPr>
                <w:b/>
              </w:rPr>
              <w:t>VARIAZ. 202</w:t>
            </w:r>
            <w:r>
              <w:rPr>
                <w:b/>
              </w:rPr>
              <w:t>1</w:t>
            </w:r>
          </w:p>
        </w:tc>
        <w:tc>
          <w:tcPr>
            <w:tcW w:w="992" w:type="dxa"/>
          </w:tcPr>
          <w:p w:rsidR="00AC06F6" w:rsidRPr="005B7EAA" w:rsidRDefault="00AC06F6" w:rsidP="00081477">
            <w:pPr>
              <w:jc w:val="right"/>
              <w:rPr>
                <w:b/>
              </w:rPr>
            </w:pPr>
            <w:r w:rsidRPr="005B7EAA">
              <w:rPr>
                <w:b/>
              </w:rPr>
              <w:t>VARIAZ. 202</w:t>
            </w:r>
            <w:r>
              <w:rPr>
                <w:b/>
              </w:rPr>
              <w:t>2</w:t>
            </w:r>
          </w:p>
        </w:tc>
      </w:tr>
      <w:tr w:rsidR="00656072" w:rsidTr="00780125">
        <w:tc>
          <w:tcPr>
            <w:tcW w:w="1296" w:type="dxa"/>
          </w:tcPr>
          <w:p w:rsidR="00656072" w:rsidRDefault="005A2A0B" w:rsidP="00656072">
            <w:r>
              <w:t>9.02.2.0202</w:t>
            </w:r>
          </w:p>
        </w:tc>
        <w:tc>
          <w:tcPr>
            <w:tcW w:w="1641" w:type="dxa"/>
          </w:tcPr>
          <w:p w:rsidR="00656072" w:rsidRDefault="005A2A0B" w:rsidP="00081477">
            <w:r>
              <w:t xml:space="preserve">Sviluppo sostenibile e </w:t>
            </w:r>
            <w:r>
              <w:lastRenderedPageBreak/>
              <w:t>tutela del territorio</w:t>
            </w:r>
          </w:p>
        </w:tc>
        <w:tc>
          <w:tcPr>
            <w:tcW w:w="1316" w:type="dxa"/>
          </w:tcPr>
          <w:p w:rsidR="00656072" w:rsidRDefault="005A2A0B" w:rsidP="00081477">
            <w:r>
              <w:lastRenderedPageBreak/>
              <w:t>Tutela, valorizzazio</w:t>
            </w:r>
            <w:r>
              <w:lastRenderedPageBreak/>
              <w:t>ne e recupero ambientale</w:t>
            </w:r>
          </w:p>
          <w:p w:rsidR="00851175" w:rsidRDefault="00851175" w:rsidP="00081477"/>
        </w:tc>
        <w:tc>
          <w:tcPr>
            <w:tcW w:w="1383" w:type="dxa"/>
          </w:tcPr>
          <w:p w:rsidR="00656072" w:rsidRDefault="00656072" w:rsidP="001051C7">
            <w:r>
              <w:lastRenderedPageBreak/>
              <w:t xml:space="preserve">Spese </w:t>
            </w:r>
            <w:r w:rsidR="001051C7">
              <w:t xml:space="preserve">in conto </w:t>
            </w:r>
            <w:r>
              <w:lastRenderedPageBreak/>
              <w:t>c</w:t>
            </w:r>
            <w:r w:rsidR="001051C7">
              <w:t>apitale</w:t>
            </w:r>
          </w:p>
        </w:tc>
        <w:tc>
          <w:tcPr>
            <w:tcW w:w="1169" w:type="dxa"/>
          </w:tcPr>
          <w:p w:rsidR="00656072" w:rsidRDefault="001051C7" w:rsidP="0012379B">
            <w:r>
              <w:lastRenderedPageBreak/>
              <w:t xml:space="preserve">Investimenti fissi </w:t>
            </w:r>
            <w:r>
              <w:lastRenderedPageBreak/>
              <w:t>lordi e acquisto terreni</w:t>
            </w:r>
          </w:p>
        </w:tc>
        <w:tc>
          <w:tcPr>
            <w:tcW w:w="1559" w:type="dxa"/>
          </w:tcPr>
          <w:p w:rsidR="00656072" w:rsidRDefault="001051C7" w:rsidP="00851175">
            <w:pPr>
              <w:jc w:val="right"/>
            </w:pPr>
            <w:r>
              <w:lastRenderedPageBreak/>
              <w:t>9</w:t>
            </w:r>
            <w:r w:rsidR="00656072">
              <w:t>0.000,00</w:t>
            </w:r>
          </w:p>
        </w:tc>
        <w:tc>
          <w:tcPr>
            <w:tcW w:w="1418" w:type="dxa"/>
          </w:tcPr>
          <w:p w:rsidR="00656072" w:rsidRDefault="00656072" w:rsidP="00081477">
            <w:pPr>
              <w:jc w:val="right"/>
            </w:pPr>
            <w:r>
              <w:t>-</w:t>
            </w:r>
          </w:p>
        </w:tc>
        <w:tc>
          <w:tcPr>
            <w:tcW w:w="992" w:type="dxa"/>
          </w:tcPr>
          <w:p w:rsidR="00656072" w:rsidRDefault="00656072" w:rsidP="00081477">
            <w:pPr>
              <w:jc w:val="right"/>
            </w:pPr>
            <w:r>
              <w:t>-</w:t>
            </w:r>
          </w:p>
        </w:tc>
      </w:tr>
    </w:tbl>
    <w:p w:rsidR="00AC06F6" w:rsidRDefault="00AC06F6" w:rsidP="003D19A8"/>
    <w:tbl>
      <w:tblPr>
        <w:tblW w:w="10817" w:type="dxa"/>
        <w:tblInd w:w="-214" w:type="dxa"/>
        <w:tblCellMar>
          <w:left w:w="70" w:type="dxa"/>
          <w:right w:w="70" w:type="dxa"/>
        </w:tblCellMar>
        <w:tblLook w:val="04A0"/>
      </w:tblPr>
      <w:tblGrid>
        <w:gridCol w:w="1311"/>
        <w:gridCol w:w="1589"/>
        <w:gridCol w:w="1438"/>
        <w:gridCol w:w="1013"/>
        <w:gridCol w:w="1375"/>
        <w:gridCol w:w="1385"/>
        <w:gridCol w:w="1353"/>
        <w:gridCol w:w="1353"/>
      </w:tblGrid>
      <w:tr w:rsidR="00851175" w:rsidRPr="00851175" w:rsidTr="003515B6">
        <w:trPr>
          <w:trHeight w:val="300"/>
        </w:trPr>
        <w:tc>
          <w:tcPr>
            <w:tcW w:w="1308" w:type="dxa"/>
            <w:tcBorders>
              <w:top w:val="single" w:sz="8" w:space="0" w:color="auto"/>
              <w:left w:val="single" w:sz="4" w:space="0" w:color="auto"/>
              <w:bottom w:val="single" w:sz="4" w:space="0" w:color="auto"/>
              <w:right w:val="single" w:sz="4" w:space="0" w:color="auto"/>
            </w:tcBorders>
            <w:noWrap/>
            <w:vAlign w:val="center"/>
            <w:hideMark/>
          </w:tcPr>
          <w:p w:rsidR="00851175" w:rsidRPr="00851175" w:rsidRDefault="00851175" w:rsidP="003515B6">
            <w:pPr>
              <w:jc w:val="center"/>
              <w:rPr>
                <w:rFonts w:cstheme="minorHAnsi"/>
              </w:rPr>
            </w:pPr>
            <w:r w:rsidRPr="00851175">
              <w:rPr>
                <w:rFonts w:cstheme="minorHAnsi"/>
              </w:rPr>
              <w:t>Cod_Bil</w:t>
            </w:r>
          </w:p>
        </w:tc>
        <w:tc>
          <w:tcPr>
            <w:tcW w:w="1395" w:type="dxa"/>
            <w:tcBorders>
              <w:top w:val="single" w:sz="8" w:space="0" w:color="auto"/>
              <w:left w:val="nil"/>
              <w:bottom w:val="single" w:sz="4" w:space="0" w:color="auto"/>
              <w:right w:val="single" w:sz="4" w:space="0" w:color="auto"/>
            </w:tcBorders>
            <w:vAlign w:val="center"/>
            <w:hideMark/>
          </w:tcPr>
          <w:p w:rsidR="00851175" w:rsidRPr="00851175" w:rsidRDefault="00851175" w:rsidP="003515B6">
            <w:pPr>
              <w:jc w:val="center"/>
              <w:rPr>
                <w:rFonts w:cstheme="minorHAnsi"/>
              </w:rPr>
            </w:pPr>
            <w:r w:rsidRPr="00851175">
              <w:rPr>
                <w:rFonts w:cstheme="minorHAnsi"/>
              </w:rPr>
              <w:t>MISSIONE</w:t>
            </w:r>
          </w:p>
        </w:tc>
        <w:tc>
          <w:tcPr>
            <w:tcW w:w="1528" w:type="dxa"/>
            <w:tcBorders>
              <w:top w:val="single" w:sz="8" w:space="0" w:color="auto"/>
              <w:left w:val="nil"/>
              <w:bottom w:val="single" w:sz="4" w:space="0" w:color="auto"/>
              <w:right w:val="single" w:sz="4" w:space="0" w:color="auto"/>
            </w:tcBorders>
            <w:vAlign w:val="center"/>
            <w:hideMark/>
          </w:tcPr>
          <w:p w:rsidR="00851175" w:rsidRPr="00851175" w:rsidRDefault="00851175" w:rsidP="003515B6">
            <w:pPr>
              <w:jc w:val="center"/>
              <w:rPr>
                <w:rFonts w:cstheme="minorHAnsi"/>
              </w:rPr>
            </w:pPr>
            <w:r w:rsidRPr="00851175">
              <w:rPr>
                <w:rFonts w:cstheme="minorHAnsi"/>
              </w:rPr>
              <w:t>PROGRAMMA</w:t>
            </w:r>
          </w:p>
        </w:tc>
        <w:tc>
          <w:tcPr>
            <w:tcW w:w="1488" w:type="dxa"/>
            <w:tcBorders>
              <w:top w:val="single" w:sz="8" w:space="0" w:color="auto"/>
              <w:left w:val="nil"/>
              <w:bottom w:val="single" w:sz="4" w:space="0" w:color="auto"/>
              <w:right w:val="single" w:sz="4" w:space="0" w:color="auto"/>
            </w:tcBorders>
            <w:vAlign w:val="center"/>
            <w:hideMark/>
          </w:tcPr>
          <w:p w:rsidR="00851175" w:rsidRPr="00851175" w:rsidRDefault="00851175" w:rsidP="003515B6">
            <w:pPr>
              <w:jc w:val="center"/>
              <w:rPr>
                <w:rFonts w:cstheme="minorHAnsi"/>
              </w:rPr>
            </w:pPr>
            <w:r w:rsidRPr="00851175">
              <w:rPr>
                <w:rFonts w:cstheme="minorHAnsi"/>
              </w:rPr>
              <w:t>TITOLO</w:t>
            </w:r>
          </w:p>
        </w:tc>
        <w:tc>
          <w:tcPr>
            <w:tcW w:w="1307" w:type="dxa"/>
            <w:tcBorders>
              <w:top w:val="single" w:sz="8" w:space="0" w:color="auto"/>
              <w:left w:val="nil"/>
              <w:bottom w:val="single" w:sz="4" w:space="0" w:color="auto"/>
              <w:right w:val="single" w:sz="4" w:space="0" w:color="auto"/>
            </w:tcBorders>
            <w:noWrap/>
            <w:vAlign w:val="center"/>
            <w:hideMark/>
          </w:tcPr>
          <w:p w:rsidR="00851175" w:rsidRPr="00851175" w:rsidRDefault="00851175" w:rsidP="003515B6">
            <w:pPr>
              <w:jc w:val="center"/>
              <w:rPr>
                <w:rFonts w:cstheme="minorHAnsi"/>
              </w:rPr>
            </w:pPr>
            <w:r w:rsidRPr="00851175">
              <w:rPr>
                <w:rFonts w:cstheme="minorHAnsi"/>
              </w:rPr>
              <w:t>MACROAGG.</w:t>
            </w:r>
          </w:p>
        </w:tc>
        <w:tc>
          <w:tcPr>
            <w:tcW w:w="1480"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jc w:val="center"/>
              <w:rPr>
                <w:rFonts w:cstheme="minorHAnsi"/>
              </w:rPr>
            </w:pPr>
            <w:r w:rsidRPr="00851175">
              <w:rPr>
                <w:rFonts w:cstheme="minorHAnsi"/>
              </w:rPr>
              <w:t>VARIAZ_2020</w:t>
            </w:r>
          </w:p>
        </w:tc>
        <w:tc>
          <w:tcPr>
            <w:tcW w:w="1029" w:type="dxa"/>
            <w:tcBorders>
              <w:top w:val="single" w:sz="8" w:space="0" w:color="auto"/>
              <w:left w:val="single" w:sz="4" w:space="0" w:color="auto"/>
              <w:bottom w:val="single" w:sz="4" w:space="0" w:color="auto"/>
              <w:right w:val="single" w:sz="4" w:space="0" w:color="auto"/>
            </w:tcBorders>
            <w:noWrap/>
            <w:vAlign w:val="center"/>
            <w:hideMark/>
          </w:tcPr>
          <w:p w:rsidR="00851175" w:rsidRPr="00851175" w:rsidRDefault="00851175" w:rsidP="003515B6">
            <w:pPr>
              <w:jc w:val="center"/>
              <w:rPr>
                <w:rFonts w:cstheme="minorHAnsi"/>
              </w:rPr>
            </w:pPr>
            <w:r w:rsidRPr="00851175">
              <w:rPr>
                <w:rFonts w:cstheme="minorHAnsi"/>
              </w:rPr>
              <w:t>VARIAZ_2021</w:t>
            </w:r>
          </w:p>
        </w:tc>
        <w:tc>
          <w:tcPr>
            <w:tcW w:w="1282" w:type="dxa"/>
            <w:tcBorders>
              <w:top w:val="single" w:sz="8" w:space="0" w:color="auto"/>
              <w:left w:val="nil"/>
              <w:bottom w:val="single" w:sz="4" w:space="0" w:color="auto"/>
              <w:right w:val="single" w:sz="8" w:space="0" w:color="auto"/>
            </w:tcBorders>
            <w:noWrap/>
            <w:vAlign w:val="center"/>
            <w:hideMark/>
          </w:tcPr>
          <w:p w:rsidR="00851175" w:rsidRPr="00851175" w:rsidRDefault="00851175" w:rsidP="003515B6">
            <w:pPr>
              <w:jc w:val="center"/>
              <w:rPr>
                <w:rFonts w:cstheme="minorHAnsi"/>
              </w:rPr>
            </w:pPr>
            <w:r w:rsidRPr="00851175">
              <w:rPr>
                <w:rFonts w:cstheme="minorHAnsi"/>
              </w:rPr>
              <w:t>VARIAZ_2022</w:t>
            </w:r>
          </w:p>
        </w:tc>
      </w:tr>
      <w:tr w:rsidR="00851175" w:rsidRPr="00851175" w:rsidTr="003515B6">
        <w:trPr>
          <w:trHeight w:val="780"/>
        </w:trPr>
        <w:tc>
          <w:tcPr>
            <w:tcW w:w="1308" w:type="dxa"/>
            <w:tcBorders>
              <w:top w:val="single" w:sz="4" w:space="0" w:color="auto"/>
              <w:left w:val="single" w:sz="4" w:space="0" w:color="auto"/>
              <w:bottom w:val="single" w:sz="4" w:space="0" w:color="auto"/>
              <w:right w:val="single" w:sz="4" w:space="0" w:color="auto"/>
            </w:tcBorders>
            <w:noWrap/>
            <w:vAlign w:val="center"/>
            <w:hideMark/>
          </w:tcPr>
          <w:p w:rsidR="00851175" w:rsidRPr="00851175" w:rsidRDefault="00851175" w:rsidP="003515B6">
            <w:pPr>
              <w:jc w:val="right"/>
              <w:rPr>
                <w:rFonts w:cstheme="minorHAnsi"/>
                <w:color w:val="000000"/>
              </w:rPr>
            </w:pPr>
            <w:r w:rsidRPr="00851175">
              <w:rPr>
                <w:rFonts w:cstheme="minorHAnsi"/>
              </w:rPr>
              <w:t>20.01.1.0110</w:t>
            </w:r>
          </w:p>
        </w:tc>
        <w:tc>
          <w:tcPr>
            <w:tcW w:w="1395"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rPr>
                <w:rFonts w:cstheme="minorHAnsi"/>
              </w:rPr>
            </w:pPr>
            <w:r w:rsidRPr="00851175">
              <w:rPr>
                <w:rFonts w:cstheme="minorHAnsi"/>
              </w:rPr>
              <w:t>Fondi e accantonamenti</w:t>
            </w:r>
          </w:p>
        </w:tc>
        <w:tc>
          <w:tcPr>
            <w:tcW w:w="1528"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rPr>
                <w:rFonts w:cstheme="minorHAnsi"/>
              </w:rPr>
            </w:pPr>
            <w:r w:rsidRPr="00851175">
              <w:rPr>
                <w:rFonts w:cstheme="minorHAnsi"/>
              </w:rPr>
              <w:t>Fondo di riserva</w:t>
            </w:r>
          </w:p>
        </w:tc>
        <w:tc>
          <w:tcPr>
            <w:tcW w:w="1488"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rPr>
                <w:rFonts w:cstheme="minorHAnsi"/>
              </w:rPr>
            </w:pPr>
            <w:r w:rsidRPr="00851175">
              <w:rPr>
                <w:rFonts w:cstheme="minorHAnsi"/>
              </w:rPr>
              <w:t>Spese correnti</w:t>
            </w:r>
          </w:p>
        </w:tc>
        <w:tc>
          <w:tcPr>
            <w:tcW w:w="1307" w:type="dxa"/>
            <w:tcBorders>
              <w:top w:val="single" w:sz="4" w:space="0" w:color="auto"/>
              <w:left w:val="nil"/>
              <w:bottom w:val="single" w:sz="4" w:space="0" w:color="auto"/>
              <w:right w:val="single" w:sz="4" w:space="0" w:color="auto"/>
            </w:tcBorders>
            <w:noWrap/>
            <w:vAlign w:val="center"/>
          </w:tcPr>
          <w:p w:rsidR="00851175" w:rsidRPr="00851175" w:rsidRDefault="00851175" w:rsidP="003515B6">
            <w:pPr>
              <w:rPr>
                <w:rFonts w:cstheme="minorHAnsi"/>
              </w:rPr>
            </w:pPr>
            <w:r w:rsidRPr="00851175">
              <w:rPr>
                <w:rFonts w:cstheme="minorHAnsi"/>
                <w:b/>
                <w:bCs/>
              </w:rPr>
              <w:t>Altre spese correnti</w:t>
            </w:r>
          </w:p>
        </w:tc>
        <w:tc>
          <w:tcPr>
            <w:tcW w:w="1480"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jc w:val="right"/>
              <w:rPr>
                <w:rFonts w:cstheme="minorHAnsi"/>
                <w:color w:val="000000"/>
              </w:rPr>
            </w:pPr>
            <w:r w:rsidRPr="00851175">
              <w:rPr>
                <w:rFonts w:cstheme="minorHAnsi"/>
                <w:color w:val="000000"/>
              </w:rPr>
              <w:t>-78.540,00</w:t>
            </w:r>
          </w:p>
          <w:p w:rsidR="00851175" w:rsidRPr="00851175" w:rsidRDefault="00851175" w:rsidP="003515B6">
            <w:pPr>
              <w:jc w:val="right"/>
              <w:rPr>
                <w:rFonts w:cstheme="minorHAnsi"/>
                <w:color w:val="000000"/>
              </w:rPr>
            </w:pPr>
          </w:p>
        </w:tc>
        <w:tc>
          <w:tcPr>
            <w:tcW w:w="1029" w:type="dxa"/>
            <w:tcBorders>
              <w:top w:val="single" w:sz="4" w:space="0" w:color="auto"/>
              <w:left w:val="single" w:sz="4" w:space="0" w:color="auto"/>
              <w:bottom w:val="single" w:sz="4" w:space="0" w:color="auto"/>
              <w:right w:val="single" w:sz="4" w:space="0" w:color="auto"/>
            </w:tcBorders>
            <w:noWrap/>
            <w:vAlign w:val="center"/>
          </w:tcPr>
          <w:p w:rsidR="00851175" w:rsidRPr="00851175" w:rsidRDefault="00851175" w:rsidP="003515B6">
            <w:pPr>
              <w:jc w:val="right"/>
              <w:rPr>
                <w:rFonts w:cstheme="minorHAnsi"/>
                <w:color w:val="000000"/>
              </w:rPr>
            </w:pPr>
          </w:p>
        </w:tc>
        <w:tc>
          <w:tcPr>
            <w:tcW w:w="1282" w:type="dxa"/>
            <w:tcBorders>
              <w:top w:val="single" w:sz="4" w:space="0" w:color="auto"/>
              <w:left w:val="nil"/>
              <w:bottom w:val="single" w:sz="4" w:space="0" w:color="auto"/>
              <w:right w:val="single" w:sz="8" w:space="0" w:color="auto"/>
            </w:tcBorders>
            <w:noWrap/>
            <w:vAlign w:val="center"/>
          </w:tcPr>
          <w:p w:rsidR="00851175" w:rsidRPr="00851175" w:rsidRDefault="00851175" w:rsidP="003515B6">
            <w:pPr>
              <w:jc w:val="right"/>
              <w:rPr>
                <w:rFonts w:cstheme="minorHAnsi"/>
                <w:color w:val="000000"/>
              </w:rPr>
            </w:pPr>
          </w:p>
        </w:tc>
      </w:tr>
      <w:tr w:rsidR="00851175" w:rsidRPr="00851175" w:rsidTr="003515B6">
        <w:trPr>
          <w:trHeight w:val="300"/>
        </w:trPr>
        <w:tc>
          <w:tcPr>
            <w:tcW w:w="1308" w:type="dxa"/>
            <w:tcBorders>
              <w:top w:val="single" w:sz="8" w:space="0" w:color="auto"/>
              <w:left w:val="single" w:sz="4" w:space="0" w:color="auto"/>
              <w:bottom w:val="single" w:sz="4" w:space="0" w:color="auto"/>
              <w:right w:val="single" w:sz="4" w:space="0" w:color="auto"/>
            </w:tcBorders>
            <w:noWrap/>
            <w:vAlign w:val="center"/>
            <w:hideMark/>
          </w:tcPr>
          <w:p w:rsidR="00851175" w:rsidRPr="00851175" w:rsidRDefault="00851175" w:rsidP="003515B6">
            <w:pPr>
              <w:jc w:val="center"/>
              <w:rPr>
                <w:rFonts w:cstheme="minorHAnsi"/>
              </w:rPr>
            </w:pPr>
            <w:r w:rsidRPr="00851175">
              <w:rPr>
                <w:rFonts w:cstheme="minorHAnsi"/>
              </w:rPr>
              <w:t>Cod_Bil</w:t>
            </w:r>
          </w:p>
        </w:tc>
        <w:tc>
          <w:tcPr>
            <w:tcW w:w="1395" w:type="dxa"/>
            <w:tcBorders>
              <w:top w:val="single" w:sz="8" w:space="0" w:color="auto"/>
              <w:left w:val="nil"/>
              <w:bottom w:val="single" w:sz="4" w:space="0" w:color="auto"/>
              <w:right w:val="single" w:sz="4" w:space="0" w:color="auto"/>
            </w:tcBorders>
            <w:vAlign w:val="center"/>
            <w:hideMark/>
          </w:tcPr>
          <w:p w:rsidR="00851175" w:rsidRPr="00851175" w:rsidRDefault="00851175" w:rsidP="003515B6">
            <w:pPr>
              <w:jc w:val="center"/>
              <w:rPr>
                <w:rFonts w:cstheme="minorHAnsi"/>
              </w:rPr>
            </w:pPr>
            <w:r w:rsidRPr="00851175">
              <w:rPr>
                <w:rFonts w:cstheme="minorHAnsi"/>
              </w:rPr>
              <w:t>MISSIONE</w:t>
            </w:r>
          </w:p>
        </w:tc>
        <w:tc>
          <w:tcPr>
            <w:tcW w:w="1528" w:type="dxa"/>
            <w:tcBorders>
              <w:top w:val="single" w:sz="8" w:space="0" w:color="auto"/>
              <w:left w:val="nil"/>
              <w:bottom w:val="single" w:sz="4" w:space="0" w:color="auto"/>
              <w:right w:val="single" w:sz="4" w:space="0" w:color="auto"/>
            </w:tcBorders>
            <w:vAlign w:val="center"/>
            <w:hideMark/>
          </w:tcPr>
          <w:p w:rsidR="00851175" w:rsidRPr="00851175" w:rsidRDefault="00851175" w:rsidP="003515B6">
            <w:pPr>
              <w:jc w:val="center"/>
              <w:rPr>
                <w:rFonts w:cstheme="minorHAnsi"/>
              </w:rPr>
            </w:pPr>
            <w:r w:rsidRPr="00851175">
              <w:rPr>
                <w:rFonts w:cstheme="minorHAnsi"/>
              </w:rPr>
              <w:t>PROGRAMMA</w:t>
            </w:r>
          </w:p>
        </w:tc>
        <w:tc>
          <w:tcPr>
            <w:tcW w:w="1488" w:type="dxa"/>
            <w:tcBorders>
              <w:top w:val="single" w:sz="8" w:space="0" w:color="auto"/>
              <w:left w:val="nil"/>
              <w:bottom w:val="single" w:sz="4" w:space="0" w:color="auto"/>
              <w:right w:val="single" w:sz="4" w:space="0" w:color="auto"/>
            </w:tcBorders>
            <w:vAlign w:val="center"/>
            <w:hideMark/>
          </w:tcPr>
          <w:p w:rsidR="00851175" w:rsidRPr="00851175" w:rsidRDefault="00851175" w:rsidP="003515B6">
            <w:pPr>
              <w:jc w:val="center"/>
              <w:rPr>
                <w:rFonts w:cstheme="minorHAnsi"/>
              </w:rPr>
            </w:pPr>
            <w:r w:rsidRPr="00851175">
              <w:rPr>
                <w:rFonts w:cstheme="minorHAnsi"/>
              </w:rPr>
              <w:t>TITOLO</w:t>
            </w:r>
          </w:p>
        </w:tc>
        <w:tc>
          <w:tcPr>
            <w:tcW w:w="1307" w:type="dxa"/>
            <w:tcBorders>
              <w:top w:val="single" w:sz="8" w:space="0" w:color="auto"/>
              <w:left w:val="nil"/>
              <w:bottom w:val="single" w:sz="4" w:space="0" w:color="auto"/>
              <w:right w:val="single" w:sz="4" w:space="0" w:color="auto"/>
            </w:tcBorders>
            <w:noWrap/>
            <w:vAlign w:val="center"/>
            <w:hideMark/>
          </w:tcPr>
          <w:p w:rsidR="00851175" w:rsidRPr="00851175" w:rsidRDefault="00851175" w:rsidP="003515B6">
            <w:pPr>
              <w:jc w:val="center"/>
              <w:rPr>
                <w:rFonts w:cstheme="minorHAnsi"/>
              </w:rPr>
            </w:pPr>
            <w:r w:rsidRPr="00851175">
              <w:rPr>
                <w:rFonts w:cstheme="minorHAnsi"/>
              </w:rPr>
              <w:t>MACROAGG.</w:t>
            </w:r>
          </w:p>
        </w:tc>
        <w:tc>
          <w:tcPr>
            <w:tcW w:w="1480"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jc w:val="center"/>
              <w:rPr>
                <w:rFonts w:cstheme="minorHAnsi"/>
              </w:rPr>
            </w:pPr>
            <w:r w:rsidRPr="00851175">
              <w:rPr>
                <w:rFonts w:cstheme="minorHAnsi"/>
              </w:rPr>
              <w:t>VARIAZ_2020</w:t>
            </w:r>
          </w:p>
        </w:tc>
        <w:tc>
          <w:tcPr>
            <w:tcW w:w="1029" w:type="dxa"/>
            <w:tcBorders>
              <w:top w:val="single" w:sz="8" w:space="0" w:color="auto"/>
              <w:left w:val="single" w:sz="4" w:space="0" w:color="auto"/>
              <w:bottom w:val="single" w:sz="4" w:space="0" w:color="auto"/>
              <w:right w:val="single" w:sz="4" w:space="0" w:color="auto"/>
            </w:tcBorders>
            <w:noWrap/>
            <w:vAlign w:val="center"/>
            <w:hideMark/>
          </w:tcPr>
          <w:p w:rsidR="00851175" w:rsidRPr="00851175" w:rsidRDefault="00851175" w:rsidP="003515B6">
            <w:pPr>
              <w:jc w:val="center"/>
              <w:rPr>
                <w:rFonts w:cstheme="minorHAnsi"/>
              </w:rPr>
            </w:pPr>
            <w:r w:rsidRPr="00851175">
              <w:rPr>
                <w:rFonts w:cstheme="minorHAnsi"/>
              </w:rPr>
              <w:t>VARIAZ_2021</w:t>
            </w:r>
          </w:p>
        </w:tc>
        <w:tc>
          <w:tcPr>
            <w:tcW w:w="1282" w:type="dxa"/>
            <w:tcBorders>
              <w:top w:val="single" w:sz="8" w:space="0" w:color="auto"/>
              <w:left w:val="nil"/>
              <w:bottom w:val="single" w:sz="4" w:space="0" w:color="auto"/>
              <w:right w:val="single" w:sz="8" w:space="0" w:color="auto"/>
            </w:tcBorders>
            <w:noWrap/>
            <w:vAlign w:val="center"/>
            <w:hideMark/>
          </w:tcPr>
          <w:p w:rsidR="00851175" w:rsidRPr="00851175" w:rsidRDefault="00851175" w:rsidP="003515B6">
            <w:pPr>
              <w:jc w:val="center"/>
              <w:rPr>
                <w:rFonts w:cstheme="minorHAnsi"/>
              </w:rPr>
            </w:pPr>
            <w:r w:rsidRPr="00851175">
              <w:rPr>
                <w:rFonts w:cstheme="minorHAnsi"/>
              </w:rPr>
              <w:t>VARIAZ_2022</w:t>
            </w:r>
          </w:p>
        </w:tc>
      </w:tr>
      <w:tr w:rsidR="00851175" w:rsidRPr="00851175" w:rsidTr="003515B6">
        <w:trPr>
          <w:trHeight w:val="1675"/>
        </w:trPr>
        <w:tc>
          <w:tcPr>
            <w:tcW w:w="1308" w:type="dxa"/>
            <w:tcBorders>
              <w:top w:val="single" w:sz="4" w:space="0" w:color="auto"/>
              <w:left w:val="single" w:sz="4" w:space="0" w:color="auto"/>
              <w:bottom w:val="single" w:sz="4" w:space="0" w:color="auto"/>
              <w:right w:val="single" w:sz="4" w:space="0" w:color="auto"/>
            </w:tcBorders>
            <w:noWrap/>
            <w:vAlign w:val="center"/>
            <w:hideMark/>
          </w:tcPr>
          <w:p w:rsidR="00851175" w:rsidRPr="00851175" w:rsidRDefault="00851175" w:rsidP="003515B6">
            <w:pPr>
              <w:jc w:val="right"/>
              <w:rPr>
                <w:rFonts w:cstheme="minorHAnsi"/>
              </w:rPr>
            </w:pPr>
            <w:r w:rsidRPr="00851175">
              <w:rPr>
                <w:rFonts w:cstheme="minorHAnsi"/>
              </w:rPr>
              <w:t>12.5.1.104</w:t>
            </w:r>
          </w:p>
        </w:tc>
        <w:tc>
          <w:tcPr>
            <w:tcW w:w="1395"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rPr>
                <w:rFonts w:cstheme="minorHAnsi"/>
              </w:rPr>
            </w:pPr>
            <w:r w:rsidRPr="00851175">
              <w:rPr>
                <w:rFonts w:cstheme="minorHAnsi"/>
              </w:rPr>
              <w:t>Trasporti e diritto alla mobilità</w:t>
            </w:r>
          </w:p>
        </w:tc>
        <w:tc>
          <w:tcPr>
            <w:tcW w:w="1528"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rPr>
                <w:rFonts w:cstheme="minorHAnsi"/>
              </w:rPr>
            </w:pPr>
            <w:r w:rsidRPr="00851175">
              <w:rPr>
                <w:rFonts w:cstheme="minorHAnsi"/>
              </w:rPr>
              <w:t>Viabilità e infrastrutture stradali</w:t>
            </w:r>
          </w:p>
        </w:tc>
        <w:tc>
          <w:tcPr>
            <w:tcW w:w="1488"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rPr>
                <w:rFonts w:cstheme="minorHAnsi"/>
              </w:rPr>
            </w:pPr>
            <w:r w:rsidRPr="00851175">
              <w:rPr>
                <w:rFonts w:cstheme="minorHAnsi"/>
              </w:rPr>
              <w:t>Spese correnti</w:t>
            </w:r>
          </w:p>
        </w:tc>
        <w:tc>
          <w:tcPr>
            <w:tcW w:w="1307" w:type="dxa"/>
            <w:tcBorders>
              <w:top w:val="single" w:sz="4" w:space="0" w:color="auto"/>
              <w:left w:val="nil"/>
              <w:bottom w:val="single" w:sz="4" w:space="0" w:color="auto"/>
              <w:right w:val="single" w:sz="4" w:space="0" w:color="auto"/>
            </w:tcBorders>
            <w:noWrap/>
            <w:vAlign w:val="center"/>
            <w:hideMark/>
          </w:tcPr>
          <w:p w:rsidR="00851175" w:rsidRPr="00851175" w:rsidRDefault="00851175" w:rsidP="003515B6">
            <w:pPr>
              <w:rPr>
                <w:rFonts w:cstheme="minorHAnsi"/>
              </w:rPr>
            </w:pPr>
            <w:r w:rsidRPr="00851175">
              <w:rPr>
                <w:rFonts w:cstheme="minorHAnsi"/>
                <w:b/>
                <w:bCs/>
              </w:rPr>
              <w:t>Acquisto di beni e servizi</w:t>
            </w:r>
          </w:p>
        </w:tc>
        <w:tc>
          <w:tcPr>
            <w:tcW w:w="1480" w:type="dxa"/>
            <w:tcBorders>
              <w:top w:val="single" w:sz="4" w:space="0" w:color="auto"/>
              <w:left w:val="nil"/>
              <w:bottom w:val="single" w:sz="4" w:space="0" w:color="auto"/>
              <w:right w:val="single" w:sz="4" w:space="0" w:color="auto"/>
            </w:tcBorders>
            <w:vAlign w:val="center"/>
            <w:hideMark/>
          </w:tcPr>
          <w:p w:rsidR="00851175" w:rsidRPr="00851175" w:rsidRDefault="00851175" w:rsidP="003515B6">
            <w:pPr>
              <w:jc w:val="right"/>
              <w:rPr>
                <w:rFonts w:cstheme="minorHAnsi"/>
                <w:color w:val="000000"/>
              </w:rPr>
            </w:pPr>
            <w:r w:rsidRPr="00851175">
              <w:rPr>
                <w:rFonts w:cstheme="minorHAnsi"/>
                <w:color w:val="000000"/>
              </w:rPr>
              <w:t>60.000,00</w:t>
            </w:r>
          </w:p>
        </w:tc>
        <w:tc>
          <w:tcPr>
            <w:tcW w:w="1029" w:type="dxa"/>
            <w:tcBorders>
              <w:top w:val="single" w:sz="4" w:space="0" w:color="auto"/>
              <w:left w:val="single" w:sz="4" w:space="0" w:color="auto"/>
              <w:bottom w:val="single" w:sz="4" w:space="0" w:color="auto"/>
              <w:right w:val="single" w:sz="4" w:space="0" w:color="auto"/>
            </w:tcBorders>
            <w:noWrap/>
            <w:vAlign w:val="center"/>
          </w:tcPr>
          <w:p w:rsidR="00851175" w:rsidRPr="00851175" w:rsidRDefault="00851175" w:rsidP="003515B6">
            <w:pPr>
              <w:jc w:val="right"/>
              <w:rPr>
                <w:rFonts w:cstheme="minorHAnsi"/>
                <w:color w:val="000000"/>
              </w:rPr>
            </w:pPr>
          </w:p>
        </w:tc>
        <w:tc>
          <w:tcPr>
            <w:tcW w:w="1282" w:type="dxa"/>
            <w:tcBorders>
              <w:top w:val="single" w:sz="4" w:space="0" w:color="auto"/>
              <w:left w:val="nil"/>
              <w:bottom w:val="single" w:sz="4" w:space="0" w:color="auto"/>
              <w:right w:val="single" w:sz="8" w:space="0" w:color="auto"/>
            </w:tcBorders>
            <w:noWrap/>
            <w:vAlign w:val="center"/>
          </w:tcPr>
          <w:p w:rsidR="00851175" w:rsidRPr="00851175" w:rsidRDefault="00851175" w:rsidP="003515B6">
            <w:pPr>
              <w:jc w:val="right"/>
              <w:rPr>
                <w:rFonts w:cstheme="minorHAnsi"/>
                <w:color w:val="000000"/>
              </w:rPr>
            </w:pPr>
          </w:p>
        </w:tc>
      </w:tr>
      <w:tr w:rsidR="00851175" w:rsidRPr="00851175" w:rsidTr="003515B6">
        <w:trPr>
          <w:trHeight w:val="1530"/>
        </w:trPr>
        <w:tc>
          <w:tcPr>
            <w:tcW w:w="1308" w:type="dxa"/>
            <w:tcBorders>
              <w:top w:val="single" w:sz="4" w:space="0" w:color="auto"/>
              <w:left w:val="single" w:sz="4" w:space="0" w:color="auto"/>
              <w:bottom w:val="single" w:sz="4" w:space="0" w:color="auto"/>
              <w:right w:val="single" w:sz="4" w:space="0" w:color="auto"/>
            </w:tcBorders>
            <w:noWrap/>
            <w:vAlign w:val="center"/>
          </w:tcPr>
          <w:p w:rsidR="00851175" w:rsidRPr="00851175" w:rsidRDefault="00851175" w:rsidP="003515B6">
            <w:pPr>
              <w:jc w:val="right"/>
              <w:rPr>
                <w:rFonts w:cstheme="minorHAnsi"/>
              </w:rPr>
            </w:pPr>
            <w:r w:rsidRPr="00851175">
              <w:rPr>
                <w:rFonts w:cstheme="minorHAnsi"/>
              </w:rPr>
              <w:t>10.02.1.0104</w:t>
            </w:r>
          </w:p>
        </w:tc>
        <w:tc>
          <w:tcPr>
            <w:tcW w:w="1395" w:type="dxa"/>
            <w:tcBorders>
              <w:top w:val="single" w:sz="4" w:space="0" w:color="auto"/>
              <w:left w:val="nil"/>
              <w:bottom w:val="single" w:sz="4" w:space="0" w:color="auto"/>
              <w:right w:val="single" w:sz="4" w:space="0" w:color="auto"/>
            </w:tcBorders>
            <w:vAlign w:val="center"/>
          </w:tcPr>
          <w:p w:rsidR="00851175" w:rsidRPr="00851175" w:rsidRDefault="00851175" w:rsidP="003515B6">
            <w:pPr>
              <w:rPr>
                <w:rFonts w:cstheme="minorHAnsi"/>
              </w:rPr>
            </w:pPr>
            <w:r w:rsidRPr="00851175">
              <w:rPr>
                <w:rFonts w:cstheme="minorHAnsi"/>
              </w:rPr>
              <w:t>Trasporti e diritto alla mobilità</w:t>
            </w:r>
          </w:p>
        </w:tc>
        <w:tc>
          <w:tcPr>
            <w:tcW w:w="1528" w:type="dxa"/>
            <w:tcBorders>
              <w:top w:val="single" w:sz="4" w:space="0" w:color="auto"/>
              <w:left w:val="nil"/>
              <w:bottom w:val="single" w:sz="4" w:space="0" w:color="auto"/>
              <w:right w:val="single" w:sz="4" w:space="0" w:color="auto"/>
            </w:tcBorders>
            <w:vAlign w:val="center"/>
          </w:tcPr>
          <w:p w:rsidR="00851175" w:rsidRPr="00851175" w:rsidRDefault="00851175" w:rsidP="003515B6">
            <w:pPr>
              <w:rPr>
                <w:rFonts w:cstheme="minorHAnsi"/>
              </w:rPr>
            </w:pPr>
            <w:r w:rsidRPr="00851175">
              <w:rPr>
                <w:rFonts w:cstheme="minorHAnsi"/>
              </w:rPr>
              <w:t>Trasporto pubblico locale</w:t>
            </w:r>
          </w:p>
        </w:tc>
        <w:tc>
          <w:tcPr>
            <w:tcW w:w="1488" w:type="dxa"/>
            <w:tcBorders>
              <w:top w:val="single" w:sz="4" w:space="0" w:color="auto"/>
              <w:left w:val="nil"/>
              <w:bottom w:val="single" w:sz="4" w:space="0" w:color="auto"/>
              <w:right w:val="single" w:sz="4" w:space="0" w:color="auto"/>
            </w:tcBorders>
            <w:vAlign w:val="center"/>
          </w:tcPr>
          <w:p w:rsidR="00851175" w:rsidRPr="00851175" w:rsidRDefault="00851175" w:rsidP="003515B6">
            <w:pPr>
              <w:rPr>
                <w:rFonts w:cstheme="minorHAnsi"/>
              </w:rPr>
            </w:pPr>
            <w:r w:rsidRPr="00851175">
              <w:rPr>
                <w:rFonts w:cstheme="minorHAnsi"/>
              </w:rPr>
              <w:t>Spese correnti</w:t>
            </w:r>
          </w:p>
        </w:tc>
        <w:tc>
          <w:tcPr>
            <w:tcW w:w="1307" w:type="dxa"/>
            <w:tcBorders>
              <w:top w:val="single" w:sz="4" w:space="0" w:color="auto"/>
              <w:left w:val="nil"/>
              <w:bottom w:val="single" w:sz="4" w:space="0" w:color="auto"/>
              <w:right w:val="single" w:sz="4" w:space="0" w:color="auto"/>
            </w:tcBorders>
            <w:noWrap/>
            <w:vAlign w:val="center"/>
          </w:tcPr>
          <w:p w:rsidR="00851175" w:rsidRPr="00851175" w:rsidRDefault="00851175" w:rsidP="003515B6">
            <w:pPr>
              <w:rPr>
                <w:rFonts w:cstheme="minorHAnsi"/>
                <w:b/>
                <w:bCs/>
              </w:rPr>
            </w:pPr>
            <w:r w:rsidRPr="00851175">
              <w:rPr>
                <w:rFonts w:cstheme="minorHAnsi"/>
                <w:b/>
                <w:bCs/>
              </w:rPr>
              <w:t>Trasferimenti correnti</w:t>
            </w:r>
          </w:p>
        </w:tc>
        <w:tc>
          <w:tcPr>
            <w:tcW w:w="1480" w:type="dxa"/>
            <w:tcBorders>
              <w:top w:val="single" w:sz="4" w:space="0" w:color="auto"/>
              <w:left w:val="nil"/>
              <w:bottom w:val="single" w:sz="4" w:space="0" w:color="auto"/>
              <w:right w:val="single" w:sz="4" w:space="0" w:color="auto"/>
            </w:tcBorders>
            <w:vAlign w:val="center"/>
          </w:tcPr>
          <w:p w:rsidR="00851175" w:rsidRPr="00851175" w:rsidRDefault="00851175" w:rsidP="003515B6">
            <w:pPr>
              <w:jc w:val="right"/>
              <w:rPr>
                <w:rFonts w:cstheme="minorHAnsi"/>
                <w:color w:val="000000"/>
              </w:rPr>
            </w:pPr>
            <w:r w:rsidRPr="00851175">
              <w:rPr>
                <w:rFonts w:cstheme="minorHAnsi"/>
                <w:color w:val="000000"/>
              </w:rPr>
              <w:t>14.540,00</w:t>
            </w:r>
          </w:p>
        </w:tc>
        <w:tc>
          <w:tcPr>
            <w:tcW w:w="1029" w:type="dxa"/>
            <w:tcBorders>
              <w:top w:val="single" w:sz="4" w:space="0" w:color="auto"/>
              <w:left w:val="single" w:sz="4" w:space="0" w:color="auto"/>
              <w:bottom w:val="single" w:sz="4" w:space="0" w:color="auto"/>
              <w:right w:val="single" w:sz="4" w:space="0" w:color="auto"/>
            </w:tcBorders>
            <w:noWrap/>
            <w:vAlign w:val="center"/>
          </w:tcPr>
          <w:p w:rsidR="00851175" w:rsidRPr="00851175" w:rsidRDefault="00851175" w:rsidP="003515B6">
            <w:pPr>
              <w:jc w:val="right"/>
              <w:rPr>
                <w:rFonts w:cstheme="minorHAnsi"/>
                <w:color w:val="000000"/>
              </w:rPr>
            </w:pPr>
          </w:p>
        </w:tc>
        <w:tc>
          <w:tcPr>
            <w:tcW w:w="1282" w:type="dxa"/>
            <w:tcBorders>
              <w:top w:val="single" w:sz="4" w:space="0" w:color="auto"/>
              <w:left w:val="nil"/>
              <w:bottom w:val="single" w:sz="4" w:space="0" w:color="auto"/>
              <w:right w:val="single" w:sz="8" w:space="0" w:color="auto"/>
            </w:tcBorders>
            <w:noWrap/>
            <w:vAlign w:val="center"/>
          </w:tcPr>
          <w:p w:rsidR="00851175" w:rsidRPr="00851175" w:rsidRDefault="00851175" w:rsidP="003515B6">
            <w:pPr>
              <w:jc w:val="right"/>
              <w:rPr>
                <w:rFonts w:cstheme="minorHAnsi"/>
                <w:color w:val="000000"/>
              </w:rPr>
            </w:pPr>
          </w:p>
        </w:tc>
      </w:tr>
      <w:tr w:rsidR="00851175" w:rsidRPr="00851175" w:rsidTr="003515B6">
        <w:trPr>
          <w:trHeight w:val="1675"/>
        </w:trPr>
        <w:tc>
          <w:tcPr>
            <w:tcW w:w="1308" w:type="dxa"/>
            <w:tcBorders>
              <w:top w:val="single" w:sz="4" w:space="0" w:color="auto"/>
              <w:left w:val="single" w:sz="4" w:space="0" w:color="auto"/>
              <w:bottom w:val="single" w:sz="4" w:space="0" w:color="auto"/>
              <w:right w:val="single" w:sz="4" w:space="0" w:color="auto"/>
            </w:tcBorders>
            <w:noWrap/>
            <w:vAlign w:val="center"/>
          </w:tcPr>
          <w:p w:rsidR="00851175" w:rsidRPr="00851175" w:rsidRDefault="00851175" w:rsidP="003515B6">
            <w:pPr>
              <w:jc w:val="right"/>
              <w:rPr>
                <w:rFonts w:cstheme="minorHAnsi"/>
              </w:rPr>
            </w:pPr>
            <w:r w:rsidRPr="00851175">
              <w:rPr>
                <w:rFonts w:cstheme="minorHAnsi"/>
              </w:rPr>
              <w:t>4.02.1.0103</w:t>
            </w:r>
          </w:p>
        </w:tc>
        <w:tc>
          <w:tcPr>
            <w:tcW w:w="1395" w:type="dxa"/>
            <w:tcBorders>
              <w:top w:val="single" w:sz="4" w:space="0" w:color="auto"/>
              <w:left w:val="nil"/>
              <w:bottom w:val="single" w:sz="4" w:space="0" w:color="auto"/>
              <w:right w:val="single" w:sz="4" w:space="0" w:color="auto"/>
            </w:tcBorders>
            <w:vAlign w:val="center"/>
          </w:tcPr>
          <w:p w:rsidR="00851175" w:rsidRPr="00851175" w:rsidRDefault="00851175" w:rsidP="003515B6">
            <w:pPr>
              <w:rPr>
                <w:rFonts w:cstheme="minorHAnsi"/>
              </w:rPr>
            </w:pPr>
            <w:r w:rsidRPr="00851175">
              <w:rPr>
                <w:rFonts w:cstheme="minorHAnsi"/>
              </w:rPr>
              <w:t>Istruzione e diritto allo studio</w:t>
            </w:r>
          </w:p>
        </w:tc>
        <w:tc>
          <w:tcPr>
            <w:tcW w:w="1528" w:type="dxa"/>
            <w:tcBorders>
              <w:top w:val="single" w:sz="4" w:space="0" w:color="auto"/>
              <w:left w:val="nil"/>
              <w:bottom w:val="single" w:sz="4" w:space="0" w:color="auto"/>
              <w:right w:val="single" w:sz="4" w:space="0" w:color="auto"/>
            </w:tcBorders>
            <w:vAlign w:val="center"/>
          </w:tcPr>
          <w:p w:rsidR="00851175" w:rsidRPr="00851175" w:rsidRDefault="00851175" w:rsidP="003515B6">
            <w:pPr>
              <w:rPr>
                <w:rFonts w:cstheme="minorHAnsi"/>
              </w:rPr>
            </w:pPr>
            <w:r w:rsidRPr="00851175">
              <w:rPr>
                <w:rFonts w:cstheme="minorHAnsi"/>
              </w:rPr>
              <w:t>Altri ordini di istruzione non universitaria</w:t>
            </w:r>
          </w:p>
        </w:tc>
        <w:tc>
          <w:tcPr>
            <w:tcW w:w="1488" w:type="dxa"/>
            <w:tcBorders>
              <w:top w:val="single" w:sz="4" w:space="0" w:color="auto"/>
              <w:left w:val="nil"/>
              <w:bottom w:val="single" w:sz="4" w:space="0" w:color="auto"/>
              <w:right w:val="single" w:sz="4" w:space="0" w:color="auto"/>
            </w:tcBorders>
            <w:vAlign w:val="center"/>
          </w:tcPr>
          <w:p w:rsidR="00851175" w:rsidRPr="00851175" w:rsidRDefault="00851175" w:rsidP="003515B6">
            <w:pPr>
              <w:rPr>
                <w:rFonts w:cstheme="minorHAnsi"/>
              </w:rPr>
            </w:pPr>
            <w:r w:rsidRPr="00851175">
              <w:rPr>
                <w:rFonts w:cstheme="minorHAnsi"/>
              </w:rPr>
              <w:t>Spese correnti</w:t>
            </w:r>
          </w:p>
        </w:tc>
        <w:tc>
          <w:tcPr>
            <w:tcW w:w="1307" w:type="dxa"/>
            <w:tcBorders>
              <w:top w:val="single" w:sz="4" w:space="0" w:color="auto"/>
              <w:left w:val="nil"/>
              <w:bottom w:val="single" w:sz="4" w:space="0" w:color="auto"/>
              <w:right w:val="single" w:sz="4" w:space="0" w:color="auto"/>
            </w:tcBorders>
            <w:noWrap/>
            <w:vAlign w:val="center"/>
          </w:tcPr>
          <w:p w:rsidR="00851175" w:rsidRPr="00851175" w:rsidRDefault="00851175" w:rsidP="003515B6">
            <w:pPr>
              <w:rPr>
                <w:rFonts w:cstheme="minorHAnsi"/>
                <w:b/>
                <w:bCs/>
              </w:rPr>
            </w:pPr>
            <w:r w:rsidRPr="00851175">
              <w:rPr>
                <w:rFonts w:cstheme="minorHAnsi"/>
                <w:b/>
                <w:bCs/>
              </w:rPr>
              <w:t>Acquisto di beni e servizi</w:t>
            </w:r>
          </w:p>
        </w:tc>
        <w:tc>
          <w:tcPr>
            <w:tcW w:w="1480" w:type="dxa"/>
            <w:tcBorders>
              <w:top w:val="single" w:sz="4" w:space="0" w:color="auto"/>
              <w:left w:val="nil"/>
              <w:bottom w:val="single" w:sz="4" w:space="0" w:color="auto"/>
              <w:right w:val="single" w:sz="4" w:space="0" w:color="auto"/>
            </w:tcBorders>
            <w:vAlign w:val="center"/>
          </w:tcPr>
          <w:p w:rsidR="00851175" w:rsidRPr="00851175" w:rsidRDefault="00851175" w:rsidP="003515B6">
            <w:pPr>
              <w:jc w:val="right"/>
              <w:rPr>
                <w:rFonts w:cstheme="minorHAnsi"/>
                <w:color w:val="000000"/>
              </w:rPr>
            </w:pPr>
            <w:r w:rsidRPr="00851175">
              <w:rPr>
                <w:rFonts w:cstheme="minorHAnsi"/>
                <w:color w:val="000000"/>
              </w:rPr>
              <w:t>4.000,00</w:t>
            </w:r>
          </w:p>
        </w:tc>
        <w:tc>
          <w:tcPr>
            <w:tcW w:w="1029" w:type="dxa"/>
            <w:tcBorders>
              <w:top w:val="single" w:sz="4" w:space="0" w:color="auto"/>
              <w:left w:val="single" w:sz="4" w:space="0" w:color="auto"/>
              <w:bottom w:val="single" w:sz="4" w:space="0" w:color="auto"/>
              <w:right w:val="single" w:sz="4" w:space="0" w:color="auto"/>
            </w:tcBorders>
            <w:noWrap/>
            <w:vAlign w:val="center"/>
          </w:tcPr>
          <w:p w:rsidR="00851175" w:rsidRPr="00851175" w:rsidRDefault="00851175" w:rsidP="003515B6">
            <w:pPr>
              <w:jc w:val="right"/>
              <w:rPr>
                <w:rFonts w:cstheme="minorHAnsi"/>
                <w:color w:val="000000"/>
              </w:rPr>
            </w:pPr>
          </w:p>
        </w:tc>
        <w:tc>
          <w:tcPr>
            <w:tcW w:w="1282" w:type="dxa"/>
            <w:tcBorders>
              <w:top w:val="single" w:sz="4" w:space="0" w:color="auto"/>
              <w:left w:val="nil"/>
              <w:bottom w:val="single" w:sz="4" w:space="0" w:color="auto"/>
              <w:right w:val="single" w:sz="8" w:space="0" w:color="auto"/>
            </w:tcBorders>
            <w:noWrap/>
            <w:vAlign w:val="center"/>
          </w:tcPr>
          <w:p w:rsidR="00851175" w:rsidRPr="00851175" w:rsidRDefault="00851175" w:rsidP="003515B6">
            <w:pPr>
              <w:jc w:val="right"/>
              <w:rPr>
                <w:rFonts w:cstheme="minorHAnsi"/>
                <w:color w:val="000000"/>
              </w:rPr>
            </w:pPr>
          </w:p>
        </w:tc>
      </w:tr>
    </w:tbl>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1051C7">
        <w:rPr>
          <w:rFonts w:asciiTheme="minorHAnsi" w:eastAsiaTheme="minorHAnsi" w:hAnsiTheme="minorHAnsi" w:cstheme="minorBidi"/>
          <w:kern w:val="0"/>
          <w:sz w:val="22"/>
          <w:szCs w:val="22"/>
          <w:lang w:eastAsia="en-US"/>
        </w:rPr>
        <w:t>29</w:t>
      </w:r>
      <w:r>
        <w:rPr>
          <w:rFonts w:asciiTheme="minorHAnsi" w:eastAsiaTheme="minorHAnsi" w:hAnsiTheme="minorHAnsi" w:cstheme="minorBidi"/>
          <w:kern w:val="0"/>
          <w:sz w:val="22"/>
          <w:szCs w:val="22"/>
          <w:lang w:eastAsia="en-US"/>
        </w:rPr>
        <w:t xml:space="preserve"> </w:t>
      </w:r>
      <w:r w:rsidR="001051C7">
        <w:rPr>
          <w:rFonts w:asciiTheme="minorHAnsi" w:eastAsiaTheme="minorHAnsi" w:hAnsiTheme="minorHAnsi" w:cstheme="minorBidi"/>
          <w:kern w:val="0"/>
          <w:sz w:val="22"/>
          <w:szCs w:val="22"/>
          <w:lang w:eastAsia="en-US"/>
        </w:rPr>
        <w:t>novembre</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A139C3" w:rsidRDefault="008E4265" w:rsidP="00DB00DE">
      <w:pPr>
        <w:pStyle w:val="Standard"/>
        <w:autoSpaceDE w:val="0"/>
        <w:jc w:val="both"/>
      </w:pPr>
      <w:r>
        <w:rPr>
          <w:rFonts w:asciiTheme="minorHAnsi" w:eastAsiaTheme="minorHAnsi" w:hAnsiTheme="minorHAnsi" w:cstheme="minorBidi"/>
          <w:kern w:val="0"/>
          <w:sz w:val="22"/>
          <w:szCs w:val="22"/>
          <w:lang w:eastAsia="en-US"/>
        </w:rPr>
        <w:t xml:space="preserve">Rag. Guido Cali’ </w:t>
      </w:r>
      <w:r w:rsidR="00B30CBA">
        <w:rPr>
          <w:rFonts w:asciiTheme="minorHAnsi" w:eastAsiaTheme="minorHAnsi" w:hAnsiTheme="minorHAnsi" w:cstheme="minorBidi"/>
          <w:kern w:val="0"/>
          <w:sz w:val="22"/>
          <w:szCs w:val="22"/>
          <w:lang w:eastAsia="en-US"/>
        </w:rPr>
        <w:t>–</w:t>
      </w:r>
      <w:r>
        <w:rPr>
          <w:rFonts w:asciiTheme="minorHAnsi" w:eastAsiaTheme="minorHAnsi" w:hAnsiTheme="minorHAnsi" w:cstheme="minorBidi"/>
          <w:kern w:val="0"/>
          <w:sz w:val="22"/>
          <w:szCs w:val="22"/>
          <w:lang w:eastAsia="en-US"/>
        </w:rPr>
        <w:t xml:space="preserve"> Presidente</w:t>
      </w:r>
      <w:r w:rsidR="00B30CBA">
        <w:rPr>
          <w:rFonts w:asciiTheme="minorHAnsi" w:eastAsiaTheme="minorHAnsi" w:hAnsiTheme="minorHAnsi" w:cstheme="minorBidi"/>
          <w:kern w:val="0"/>
          <w:sz w:val="22"/>
          <w:szCs w:val="22"/>
          <w:lang w:eastAsia="en-US"/>
        </w:rPr>
        <w:t xml:space="preserve">         </w:t>
      </w:r>
      <w:r>
        <w:rPr>
          <w:rFonts w:asciiTheme="minorHAnsi" w:eastAsiaTheme="minorHAnsi" w:hAnsiTheme="minorHAnsi" w:cstheme="minorBidi"/>
          <w:kern w:val="0"/>
          <w:sz w:val="22"/>
          <w:szCs w:val="22"/>
          <w:lang w:eastAsia="en-US"/>
        </w:rPr>
        <w:t xml:space="preserve">Dr. Gian Luca Zicca </w:t>
      </w:r>
      <w:r w:rsidR="00B30CBA">
        <w:rPr>
          <w:rFonts w:asciiTheme="minorHAnsi" w:eastAsiaTheme="minorHAnsi" w:hAnsiTheme="minorHAnsi" w:cstheme="minorBidi"/>
          <w:kern w:val="0"/>
          <w:sz w:val="22"/>
          <w:szCs w:val="22"/>
          <w:lang w:eastAsia="en-US"/>
        </w:rPr>
        <w:t>–</w:t>
      </w:r>
      <w:r>
        <w:rPr>
          <w:rFonts w:asciiTheme="minorHAnsi" w:eastAsiaTheme="minorHAnsi" w:hAnsiTheme="minorHAnsi" w:cstheme="minorBidi"/>
          <w:kern w:val="0"/>
          <w:sz w:val="22"/>
          <w:szCs w:val="22"/>
          <w:lang w:eastAsia="en-US"/>
        </w:rPr>
        <w:t xml:space="preserve"> Componente</w:t>
      </w:r>
      <w:r w:rsidR="00B30CBA">
        <w:rPr>
          <w:rFonts w:asciiTheme="minorHAnsi" w:eastAsiaTheme="minorHAnsi" w:hAnsiTheme="minorHAnsi" w:cstheme="minorBidi"/>
          <w:kern w:val="0"/>
          <w:sz w:val="22"/>
          <w:szCs w:val="22"/>
          <w:lang w:eastAsia="en-US"/>
        </w:rPr>
        <w:t xml:space="preserve">            </w:t>
      </w:r>
      <w:r>
        <w:rPr>
          <w:rFonts w:asciiTheme="minorHAnsi" w:eastAsiaTheme="minorHAnsi" w:hAnsiTheme="minorHAnsi" w:cstheme="minorBidi"/>
          <w:kern w:val="0"/>
          <w:sz w:val="22"/>
          <w:szCs w:val="22"/>
          <w:lang w:eastAsia="en-US"/>
        </w:rPr>
        <w:t>Dr.ssa Monia Ibba - Componente</w:t>
      </w:r>
    </w:p>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1A9" w:rsidRDefault="006C61A9" w:rsidP="00A139C3">
      <w:pPr>
        <w:spacing w:after="0" w:line="240" w:lineRule="auto"/>
      </w:pPr>
      <w:r>
        <w:separator/>
      </w:r>
    </w:p>
  </w:endnote>
  <w:endnote w:type="continuationSeparator" w:id="1">
    <w:p w:rsidR="006C61A9" w:rsidRDefault="006C61A9"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altName w:val="Calibri"/>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C" w:rsidRDefault="00410DDC" w:rsidP="00A139C3">
    <w:pPr>
      <w:pStyle w:val="Pidipagina"/>
      <w:jc w:val="center"/>
    </w:pPr>
    <w:r>
      <w:rPr>
        <w:rFonts w:ascii="Garamond" w:hAnsi="Garamond" w:cs="Garamond"/>
        <w:i/>
        <w:iCs/>
        <w:color w:val="808080"/>
        <w:sz w:val="20"/>
      </w:rPr>
      <w:t xml:space="preserve">Comune di Selargius  - Parere </w:t>
    </w:r>
    <w:r w:rsidR="001051C7">
      <w:rPr>
        <w:rFonts w:ascii="Garamond" w:hAnsi="Garamond" w:cs="Garamond"/>
        <w:i/>
        <w:iCs/>
        <w:color w:val="808080"/>
        <w:sz w:val="20"/>
      </w:rPr>
      <w:t>emendamento</w:t>
    </w:r>
    <w:r>
      <w:rPr>
        <w:rFonts w:ascii="Garamond" w:hAnsi="Garamond" w:cs="Garamond"/>
        <w:i/>
        <w:iCs/>
        <w:color w:val="808080"/>
        <w:sz w:val="20"/>
      </w:rPr>
      <w:t xml:space="preserve"> Bilancio finanziario di previsione 2020 - 2022</w:t>
    </w:r>
  </w:p>
  <w:p w:rsidR="00410DDC" w:rsidRDefault="00410D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1A9" w:rsidRDefault="006C61A9" w:rsidP="00A139C3">
      <w:pPr>
        <w:spacing w:after="0" w:line="240" w:lineRule="auto"/>
      </w:pPr>
      <w:r>
        <w:separator/>
      </w:r>
    </w:p>
  </w:footnote>
  <w:footnote w:type="continuationSeparator" w:id="1">
    <w:p w:rsidR="006C61A9" w:rsidRDefault="006C61A9"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DC" w:rsidRPr="007B4902" w:rsidRDefault="00141368"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410DDC" w:rsidRDefault="00141368">
                    <w:pPr>
                      <w:pStyle w:val="Pidipagina"/>
                      <w:jc w:val="center"/>
                      <w:rPr>
                        <w:color w:val="FFFFFF" w:themeColor="background1"/>
                      </w:rPr>
                    </w:pPr>
                    <w:fldSimple w:instr=" PAGE   \* MERGEFORMAT ">
                      <w:r w:rsidR="00B30CBA" w:rsidRPr="00B30CBA">
                        <w:rPr>
                          <w:noProof/>
                          <w:color w:val="FFFFFF" w:themeColor="background1"/>
                        </w:rPr>
                        <w:t>4</w:t>
                      </w:r>
                    </w:fldSimple>
                  </w:p>
                  <w:p w:rsidR="00410DDC" w:rsidRDefault="00410DDC"/>
                </w:txbxContent>
              </v:textbox>
              <w10:wrap anchorx="page" anchory="margin"/>
            </v:shape>
          </w:pict>
        </w:r>
      </w:sdtContent>
    </w:sdt>
    <w:r w:rsidR="00410DDC">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410DDC" w:rsidRPr="007B4902" w:rsidRDefault="00410DDC"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410DDC" w:rsidRPr="007B4902" w:rsidRDefault="00410DDC" w:rsidP="00A139C3">
    <w:pPr>
      <w:jc w:val="center"/>
    </w:pPr>
  </w:p>
  <w:p w:rsidR="00410DDC" w:rsidRDefault="00410DDC"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726220"/>
    <w:multiLevelType w:val="hybridMultilevel"/>
    <w:tmpl w:val="7CDEE270"/>
    <w:lvl w:ilvl="0" w:tplc="04100001">
      <w:start w:val="1"/>
      <w:numFmt w:val="bullet"/>
      <w:lvlText w:val=""/>
      <w:lvlJc w:val="left"/>
      <w:pPr>
        <w:ind w:left="778" w:hanging="360"/>
      </w:pPr>
      <w:rPr>
        <w:rFonts w:ascii="Symbol" w:hAnsi="Symbol" w:hint="default"/>
      </w:rPr>
    </w:lvl>
    <w:lvl w:ilvl="1" w:tplc="04100003">
      <w:start w:val="1"/>
      <w:numFmt w:val="bullet"/>
      <w:lvlText w:val="o"/>
      <w:lvlJc w:val="left"/>
      <w:pPr>
        <w:ind w:left="1498" w:hanging="360"/>
      </w:pPr>
      <w:rPr>
        <w:rFonts w:ascii="Courier New" w:hAnsi="Courier New" w:cs="Courier New" w:hint="default"/>
      </w:rPr>
    </w:lvl>
    <w:lvl w:ilvl="2" w:tplc="04100005">
      <w:start w:val="1"/>
      <w:numFmt w:val="bullet"/>
      <w:lvlText w:val=""/>
      <w:lvlJc w:val="left"/>
      <w:pPr>
        <w:ind w:left="2218" w:hanging="360"/>
      </w:pPr>
      <w:rPr>
        <w:rFonts w:ascii="Wingdings" w:hAnsi="Wingdings" w:hint="default"/>
      </w:rPr>
    </w:lvl>
    <w:lvl w:ilvl="3" w:tplc="04100001">
      <w:start w:val="1"/>
      <w:numFmt w:val="bullet"/>
      <w:lvlText w:val=""/>
      <w:lvlJc w:val="left"/>
      <w:pPr>
        <w:ind w:left="2938" w:hanging="360"/>
      </w:pPr>
      <w:rPr>
        <w:rFonts w:ascii="Symbol" w:hAnsi="Symbol" w:hint="default"/>
      </w:rPr>
    </w:lvl>
    <w:lvl w:ilvl="4" w:tplc="04100003">
      <w:start w:val="1"/>
      <w:numFmt w:val="bullet"/>
      <w:lvlText w:val="o"/>
      <w:lvlJc w:val="left"/>
      <w:pPr>
        <w:ind w:left="3658" w:hanging="360"/>
      </w:pPr>
      <w:rPr>
        <w:rFonts w:ascii="Courier New" w:hAnsi="Courier New" w:cs="Courier New" w:hint="default"/>
      </w:rPr>
    </w:lvl>
    <w:lvl w:ilvl="5" w:tplc="04100005">
      <w:start w:val="1"/>
      <w:numFmt w:val="bullet"/>
      <w:lvlText w:val=""/>
      <w:lvlJc w:val="left"/>
      <w:pPr>
        <w:ind w:left="4378" w:hanging="360"/>
      </w:pPr>
      <w:rPr>
        <w:rFonts w:ascii="Wingdings" w:hAnsi="Wingdings" w:hint="default"/>
      </w:rPr>
    </w:lvl>
    <w:lvl w:ilvl="6" w:tplc="04100001">
      <w:start w:val="1"/>
      <w:numFmt w:val="bullet"/>
      <w:lvlText w:val=""/>
      <w:lvlJc w:val="left"/>
      <w:pPr>
        <w:ind w:left="5098" w:hanging="360"/>
      </w:pPr>
      <w:rPr>
        <w:rFonts w:ascii="Symbol" w:hAnsi="Symbol" w:hint="default"/>
      </w:rPr>
    </w:lvl>
    <w:lvl w:ilvl="7" w:tplc="04100003">
      <w:start w:val="1"/>
      <w:numFmt w:val="bullet"/>
      <w:lvlText w:val="o"/>
      <w:lvlJc w:val="left"/>
      <w:pPr>
        <w:ind w:left="5818" w:hanging="360"/>
      </w:pPr>
      <w:rPr>
        <w:rFonts w:ascii="Courier New" w:hAnsi="Courier New" w:cs="Courier New" w:hint="default"/>
      </w:rPr>
    </w:lvl>
    <w:lvl w:ilvl="8" w:tplc="04100005">
      <w:start w:val="1"/>
      <w:numFmt w:val="bullet"/>
      <w:lvlText w:val=""/>
      <w:lvlJc w:val="left"/>
      <w:pPr>
        <w:ind w:left="6538" w:hanging="360"/>
      </w:pPr>
      <w:rPr>
        <w:rFonts w:ascii="Wingdings" w:hAnsi="Wingdings" w:hint="default"/>
      </w:rPr>
    </w:lvl>
  </w:abstractNum>
  <w:abstractNum w:abstractNumId="23">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1"/>
  </w:num>
  <w:num w:numId="17">
    <w:abstractNumId w:val="18"/>
  </w:num>
  <w:num w:numId="18">
    <w:abstractNumId w:val="4"/>
  </w:num>
  <w:num w:numId="19">
    <w:abstractNumId w:val="5"/>
  </w:num>
  <w:num w:numId="20">
    <w:abstractNumId w:val="24"/>
  </w:num>
  <w:num w:numId="21">
    <w:abstractNumId w:val="25"/>
  </w:num>
  <w:num w:numId="22">
    <w:abstractNumId w:val="23"/>
  </w:num>
  <w:num w:numId="23">
    <w:abstractNumId w:val="14"/>
  </w:num>
  <w:num w:numId="24">
    <w:abstractNumId w:val="20"/>
  </w:num>
  <w:num w:numId="25">
    <w:abstractNumId w:val="16"/>
  </w:num>
  <w:num w:numId="26">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0178"/>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EBA"/>
    <w:rsid w:val="00017F82"/>
    <w:rsid w:val="00020EAA"/>
    <w:rsid w:val="00021133"/>
    <w:rsid w:val="00023425"/>
    <w:rsid w:val="0002496D"/>
    <w:rsid w:val="00024FD5"/>
    <w:rsid w:val="000272D9"/>
    <w:rsid w:val="00027C16"/>
    <w:rsid w:val="00027DED"/>
    <w:rsid w:val="000452D1"/>
    <w:rsid w:val="000615DF"/>
    <w:rsid w:val="00066C14"/>
    <w:rsid w:val="00067D72"/>
    <w:rsid w:val="00067E3C"/>
    <w:rsid w:val="00071492"/>
    <w:rsid w:val="0007254B"/>
    <w:rsid w:val="000762C8"/>
    <w:rsid w:val="0008013B"/>
    <w:rsid w:val="00080E4C"/>
    <w:rsid w:val="00081477"/>
    <w:rsid w:val="00087679"/>
    <w:rsid w:val="000A37C1"/>
    <w:rsid w:val="000B0630"/>
    <w:rsid w:val="000B3DEE"/>
    <w:rsid w:val="000C1D7B"/>
    <w:rsid w:val="000D1CAC"/>
    <w:rsid w:val="000F635A"/>
    <w:rsid w:val="000F68B5"/>
    <w:rsid w:val="00100BA6"/>
    <w:rsid w:val="00101564"/>
    <w:rsid w:val="001051C7"/>
    <w:rsid w:val="00111C96"/>
    <w:rsid w:val="00112569"/>
    <w:rsid w:val="00112EEB"/>
    <w:rsid w:val="00115D3A"/>
    <w:rsid w:val="00141368"/>
    <w:rsid w:val="0014490D"/>
    <w:rsid w:val="00146891"/>
    <w:rsid w:val="0015417E"/>
    <w:rsid w:val="00160856"/>
    <w:rsid w:val="00167538"/>
    <w:rsid w:val="00171958"/>
    <w:rsid w:val="00177140"/>
    <w:rsid w:val="00187DE7"/>
    <w:rsid w:val="00197ADF"/>
    <w:rsid w:val="001A52D3"/>
    <w:rsid w:val="001B2691"/>
    <w:rsid w:val="001B6EFC"/>
    <w:rsid w:val="001C1784"/>
    <w:rsid w:val="001C1C1C"/>
    <w:rsid w:val="001E041A"/>
    <w:rsid w:val="001E25ED"/>
    <w:rsid w:val="001E3D5F"/>
    <w:rsid w:val="002070BE"/>
    <w:rsid w:val="002111D0"/>
    <w:rsid w:val="00211AD5"/>
    <w:rsid w:val="0021487D"/>
    <w:rsid w:val="00233B22"/>
    <w:rsid w:val="00240059"/>
    <w:rsid w:val="002455E1"/>
    <w:rsid w:val="00265356"/>
    <w:rsid w:val="00266FC2"/>
    <w:rsid w:val="002676F4"/>
    <w:rsid w:val="002778C7"/>
    <w:rsid w:val="00280E3D"/>
    <w:rsid w:val="00291519"/>
    <w:rsid w:val="002A2F10"/>
    <w:rsid w:val="002A41C9"/>
    <w:rsid w:val="002B6CF5"/>
    <w:rsid w:val="002C2781"/>
    <w:rsid w:val="002C4471"/>
    <w:rsid w:val="002D115A"/>
    <w:rsid w:val="00310646"/>
    <w:rsid w:val="00313CD1"/>
    <w:rsid w:val="00324313"/>
    <w:rsid w:val="003352F4"/>
    <w:rsid w:val="00336B02"/>
    <w:rsid w:val="00337635"/>
    <w:rsid w:val="0034330C"/>
    <w:rsid w:val="00346BBE"/>
    <w:rsid w:val="00372F98"/>
    <w:rsid w:val="003767C4"/>
    <w:rsid w:val="003863D6"/>
    <w:rsid w:val="0039289B"/>
    <w:rsid w:val="00397D11"/>
    <w:rsid w:val="003A666B"/>
    <w:rsid w:val="003B7CD1"/>
    <w:rsid w:val="003C1DD2"/>
    <w:rsid w:val="003C258D"/>
    <w:rsid w:val="003C4E60"/>
    <w:rsid w:val="003C5AA0"/>
    <w:rsid w:val="003C7025"/>
    <w:rsid w:val="003D19A8"/>
    <w:rsid w:val="003D3D81"/>
    <w:rsid w:val="003D438D"/>
    <w:rsid w:val="003D49CC"/>
    <w:rsid w:val="003F0414"/>
    <w:rsid w:val="003F5287"/>
    <w:rsid w:val="003F728A"/>
    <w:rsid w:val="003F78C8"/>
    <w:rsid w:val="004079A6"/>
    <w:rsid w:val="00410DDC"/>
    <w:rsid w:val="00413AF8"/>
    <w:rsid w:val="00426F97"/>
    <w:rsid w:val="004364BC"/>
    <w:rsid w:val="00445E52"/>
    <w:rsid w:val="0044700C"/>
    <w:rsid w:val="0046338D"/>
    <w:rsid w:val="004A2529"/>
    <w:rsid w:val="004B264D"/>
    <w:rsid w:val="004C0388"/>
    <w:rsid w:val="004C0C6C"/>
    <w:rsid w:val="004C1DDB"/>
    <w:rsid w:val="004C7358"/>
    <w:rsid w:val="004D38D0"/>
    <w:rsid w:val="004D5DE5"/>
    <w:rsid w:val="004E10B6"/>
    <w:rsid w:val="004E1D11"/>
    <w:rsid w:val="004E2D1B"/>
    <w:rsid w:val="004E7BAD"/>
    <w:rsid w:val="004F1C50"/>
    <w:rsid w:val="005050F7"/>
    <w:rsid w:val="005066A9"/>
    <w:rsid w:val="00506D6B"/>
    <w:rsid w:val="00522335"/>
    <w:rsid w:val="00524420"/>
    <w:rsid w:val="0055291F"/>
    <w:rsid w:val="00557F91"/>
    <w:rsid w:val="0058302B"/>
    <w:rsid w:val="005A1ACF"/>
    <w:rsid w:val="005A2A0B"/>
    <w:rsid w:val="005B5010"/>
    <w:rsid w:val="005B7EAA"/>
    <w:rsid w:val="005C0D47"/>
    <w:rsid w:val="005D1732"/>
    <w:rsid w:val="005E17E8"/>
    <w:rsid w:val="005E53CA"/>
    <w:rsid w:val="005F7A2E"/>
    <w:rsid w:val="0060318C"/>
    <w:rsid w:val="00616294"/>
    <w:rsid w:val="00620177"/>
    <w:rsid w:val="0062183B"/>
    <w:rsid w:val="00626C43"/>
    <w:rsid w:val="00636526"/>
    <w:rsid w:val="006379D7"/>
    <w:rsid w:val="0065183F"/>
    <w:rsid w:val="00656072"/>
    <w:rsid w:val="006604AC"/>
    <w:rsid w:val="00673DDB"/>
    <w:rsid w:val="006806CB"/>
    <w:rsid w:val="0069078D"/>
    <w:rsid w:val="00692C6F"/>
    <w:rsid w:val="006A7EC2"/>
    <w:rsid w:val="006B49AB"/>
    <w:rsid w:val="006B5907"/>
    <w:rsid w:val="006C61A9"/>
    <w:rsid w:val="006D0C50"/>
    <w:rsid w:val="006D676B"/>
    <w:rsid w:val="006E2B72"/>
    <w:rsid w:val="006E36EF"/>
    <w:rsid w:val="006E3980"/>
    <w:rsid w:val="006F06B7"/>
    <w:rsid w:val="006F3BC1"/>
    <w:rsid w:val="006F6471"/>
    <w:rsid w:val="00700ED1"/>
    <w:rsid w:val="0070191F"/>
    <w:rsid w:val="00710FB0"/>
    <w:rsid w:val="00712F75"/>
    <w:rsid w:val="00732EE2"/>
    <w:rsid w:val="0073461C"/>
    <w:rsid w:val="00755921"/>
    <w:rsid w:val="00755942"/>
    <w:rsid w:val="00760825"/>
    <w:rsid w:val="0077119F"/>
    <w:rsid w:val="0077165B"/>
    <w:rsid w:val="007752A1"/>
    <w:rsid w:val="00780125"/>
    <w:rsid w:val="00783570"/>
    <w:rsid w:val="007A2890"/>
    <w:rsid w:val="007C138B"/>
    <w:rsid w:val="007E3B44"/>
    <w:rsid w:val="007F5A05"/>
    <w:rsid w:val="007F6188"/>
    <w:rsid w:val="00803585"/>
    <w:rsid w:val="00814E8F"/>
    <w:rsid w:val="00816BDF"/>
    <w:rsid w:val="00835204"/>
    <w:rsid w:val="00842FCC"/>
    <w:rsid w:val="0084406E"/>
    <w:rsid w:val="008457CB"/>
    <w:rsid w:val="008462FE"/>
    <w:rsid w:val="008507C5"/>
    <w:rsid w:val="00851175"/>
    <w:rsid w:val="00851E75"/>
    <w:rsid w:val="00857007"/>
    <w:rsid w:val="00863A65"/>
    <w:rsid w:val="00875397"/>
    <w:rsid w:val="0089286B"/>
    <w:rsid w:val="00893346"/>
    <w:rsid w:val="00896AF7"/>
    <w:rsid w:val="008A3ABF"/>
    <w:rsid w:val="008B4179"/>
    <w:rsid w:val="008C67FD"/>
    <w:rsid w:val="008C6FD1"/>
    <w:rsid w:val="008E4265"/>
    <w:rsid w:val="008F2F3C"/>
    <w:rsid w:val="008F5DB4"/>
    <w:rsid w:val="008F7205"/>
    <w:rsid w:val="0090243A"/>
    <w:rsid w:val="00925480"/>
    <w:rsid w:val="009330A1"/>
    <w:rsid w:val="0093467A"/>
    <w:rsid w:val="00937517"/>
    <w:rsid w:val="00941342"/>
    <w:rsid w:val="009538DC"/>
    <w:rsid w:val="009628AC"/>
    <w:rsid w:val="00963CDD"/>
    <w:rsid w:val="00970CC6"/>
    <w:rsid w:val="00974190"/>
    <w:rsid w:val="0097638D"/>
    <w:rsid w:val="0097737E"/>
    <w:rsid w:val="009809DE"/>
    <w:rsid w:val="009842F8"/>
    <w:rsid w:val="009A3122"/>
    <w:rsid w:val="009A637B"/>
    <w:rsid w:val="009A6C20"/>
    <w:rsid w:val="009B05F4"/>
    <w:rsid w:val="009C0A6D"/>
    <w:rsid w:val="009C4FD2"/>
    <w:rsid w:val="009D0F5D"/>
    <w:rsid w:val="009D4CDA"/>
    <w:rsid w:val="009D4D81"/>
    <w:rsid w:val="009D5736"/>
    <w:rsid w:val="009D5763"/>
    <w:rsid w:val="009E1F8A"/>
    <w:rsid w:val="009E66E6"/>
    <w:rsid w:val="009F2085"/>
    <w:rsid w:val="009F478B"/>
    <w:rsid w:val="00A01E64"/>
    <w:rsid w:val="00A10225"/>
    <w:rsid w:val="00A139C3"/>
    <w:rsid w:val="00A21721"/>
    <w:rsid w:val="00A273AB"/>
    <w:rsid w:val="00A30D14"/>
    <w:rsid w:val="00A373EB"/>
    <w:rsid w:val="00A37C48"/>
    <w:rsid w:val="00A53F24"/>
    <w:rsid w:val="00A56C55"/>
    <w:rsid w:val="00A576DC"/>
    <w:rsid w:val="00A73388"/>
    <w:rsid w:val="00A7446A"/>
    <w:rsid w:val="00A80275"/>
    <w:rsid w:val="00A82E8A"/>
    <w:rsid w:val="00A84149"/>
    <w:rsid w:val="00A915C0"/>
    <w:rsid w:val="00AA035D"/>
    <w:rsid w:val="00AA1451"/>
    <w:rsid w:val="00AA2DCF"/>
    <w:rsid w:val="00AA609C"/>
    <w:rsid w:val="00AC063B"/>
    <w:rsid w:val="00AC06F6"/>
    <w:rsid w:val="00AC5330"/>
    <w:rsid w:val="00AD7DF9"/>
    <w:rsid w:val="00AE1BFF"/>
    <w:rsid w:val="00AF0EBE"/>
    <w:rsid w:val="00AF6212"/>
    <w:rsid w:val="00B0263B"/>
    <w:rsid w:val="00B026DF"/>
    <w:rsid w:val="00B07D91"/>
    <w:rsid w:val="00B10C5E"/>
    <w:rsid w:val="00B12B5E"/>
    <w:rsid w:val="00B13D22"/>
    <w:rsid w:val="00B154D6"/>
    <w:rsid w:val="00B26817"/>
    <w:rsid w:val="00B30CBA"/>
    <w:rsid w:val="00B3216C"/>
    <w:rsid w:val="00B32E56"/>
    <w:rsid w:val="00B41213"/>
    <w:rsid w:val="00B44675"/>
    <w:rsid w:val="00B4486A"/>
    <w:rsid w:val="00B45472"/>
    <w:rsid w:val="00B5022A"/>
    <w:rsid w:val="00B52AE3"/>
    <w:rsid w:val="00B60F5C"/>
    <w:rsid w:val="00B61724"/>
    <w:rsid w:val="00B6726B"/>
    <w:rsid w:val="00B70495"/>
    <w:rsid w:val="00B704A9"/>
    <w:rsid w:val="00B7705F"/>
    <w:rsid w:val="00B81BFA"/>
    <w:rsid w:val="00B84FA0"/>
    <w:rsid w:val="00B94727"/>
    <w:rsid w:val="00BA6B60"/>
    <w:rsid w:val="00BA7DFD"/>
    <w:rsid w:val="00BB220B"/>
    <w:rsid w:val="00BC242C"/>
    <w:rsid w:val="00BC4234"/>
    <w:rsid w:val="00BC799E"/>
    <w:rsid w:val="00BF11B2"/>
    <w:rsid w:val="00BF2E82"/>
    <w:rsid w:val="00BF3695"/>
    <w:rsid w:val="00C054F4"/>
    <w:rsid w:val="00C06F12"/>
    <w:rsid w:val="00C14898"/>
    <w:rsid w:val="00C30235"/>
    <w:rsid w:val="00C41B3C"/>
    <w:rsid w:val="00C42C8A"/>
    <w:rsid w:val="00C43037"/>
    <w:rsid w:val="00C4355D"/>
    <w:rsid w:val="00C44774"/>
    <w:rsid w:val="00C44ABA"/>
    <w:rsid w:val="00C525EB"/>
    <w:rsid w:val="00C52D86"/>
    <w:rsid w:val="00C56530"/>
    <w:rsid w:val="00C56B8B"/>
    <w:rsid w:val="00C639B3"/>
    <w:rsid w:val="00C718F9"/>
    <w:rsid w:val="00C7296B"/>
    <w:rsid w:val="00C72FBA"/>
    <w:rsid w:val="00C73539"/>
    <w:rsid w:val="00C7455F"/>
    <w:rsid w:val="00C8220C"/>
    <w:rsid w:val="00C90518"/>
    <w:rsid w:val="00CA3E21"/>
    <w:rsid w:val="00CB29EE"/>
    <w:rsid w:val="00CB3654"/>
    <w:rsid w:val="00CC2183"/>
    <w:rsid w:val="00CC6B52"/>
    <w:rsid w:val="00CD25EB"/>
    <w:rsid w:val="00CF5593"/>
    <w:rsid w:val="00CF64A8"/>
    <w:rsid w:val="00D0105F"/>
    <w:rsid w:val="00D016F8"/>
    <w:rsid w:val="00D1121E"/>
    <w:rsid w:val="00D455EE"/>
    <w:rsid w:val="00D5448C"/>
    <w:rsid w:val="00D72734"/>
    <w:rsid w:val="00D73969"/>
    <w:rsid w:val="00D768F0"/>
    <w:rsid w:val="00DA0F6B"/>
    <w:rsid w:val="00DA623F"/>
    <w:rsid w:val="00DB00DE"/>
    <w:rsid w:val="00DB1566"/>
    <w:rsid w:val="00DB532D"/>
    <w:rsid w:val="00DC1E89"/>
    <w:rsid w:val="00DC4320"/>
    <w:rsid w:val="00DF08F3"/>
    <w:rsid w:val="00DF44C9"/>
    <w:rsid w:val="00DF5DA6"/>
    <w:rsid w:val="00E15E45"/>
    <w:rsid w:val="00E20750"/>
    <w:rsid w:val="00E20B3F"/>
    <w:rsid w:val="00E22B7E"/>
    <w:rsid w:val="00E23523"/>
    <w:rsid w:val="00E24333"/>
    <w:rsid w:val="00E332CB"/>
    <w:rsid w:val="00E343EB"/>
    <w:rsid w:val="00E546DB"/>
    <w:rsid w:val="00E57F59"/>
    <w:rsid w:val="00E74543"/>
    <w:rsid w:val="00E74D3A"/>
    <w:rsid w:val="00E8007E"/>
    <w:rsid w:val="00E85FDA"/>
    <w:rsid w:val="00E9165E"/>
    <w:rsid w:val="00EC138F"/>
    <w:rsid w:val="00EC5D0D"/>
    <w:rsid w:val="00ED1BEA"/>
    <w:rsid w:val="00ED2D2C"/>
    <w:rsid w:val="00EF15EF"/>
    <w:rsid w:val="00F03852"/>
    <w:rsid w:val="00F0452D"/>
    <w:rsid w:val="00F0642D"/>
    <w:rsid w:val="00F10F26"/>
    <w:rsid w:val="00F31E80"/>
    <w:rsid w:val="00F324BA"/>
    <w:rsid w:val="00F370AB"/>
    <w:rsid w:val="00F5010D"/>
    <w:rsid w:val="00F5240C"/>
    <w:rsid w:val="00F600C6"/>
    <w:rsid w:val="00F628E4"/>
    <w:rsid w:val="00F670E1"/>
    <w:rsid w:val="00F67DA5"/>
    <w:rsid w:val="00F72FA1"/>
    <w:rsid w:val="00F861D4"/>
    <w:rsid w:val="00F96E6F"/>
    <w:rsid w:val="00FA0DD2"/>
    <w:rsid w:val="00FA171C"/>
    <w:rsid w:val="00FB4285"/>
    <w:rsid w:val="00FC3807"/>
    <w:rsid w:val="00FD599A"/>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 w:type="paragraph" w:customStyle="1" w:styleId="Default">
    <w:name w:val="Default"/>
    <w:rsid w:val="00C90518"/>
    <w:pPr>
      <w:autoSpaceDE w:val="0"/>
      <w:autoSpaceDN w:val="0"/>
      <w:adjustRightInd w:val="0"/>
      <w:spacing w:after="0" w:line="240" w:lineRule="auto"/>
    </w:pPr>
    <w:rPr>
      <w:rFonts w:ascii="Garamond" w:eastAsia="Calibri"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4</Pages>
  <Words>858</Words>
  <Characters>4893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291</cp:revision>
  <dcterms:created xsi:type="dcterms:W3CDTF">2019-05-15T10:15:00Z</dcterms:created>
  <dcterms:modified xsi:type="dcterms:W3CDTF">2020-11-29T14:05:00Z</dcterms:modified>
</cp:coreProperties>
</file>