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Default="00A139C3" w:rsidP="00A139C3">
      <w:pPr>
        <w:pStyle w:val="Titolo"/>
        <w:rPr>
          <w:rFonts w:ascii="Times New Roman" w:hAnsi="Times New Roman" w:cs="Times New Roman"/>
          <w:sz w:val="24"/>
        </w:rPr>
      </w:pPr>
    </w:p>
    <w:p w:rsidR="00776BE4" w:rsidRPr="007B4902" w:rsidRDefault="00776BE4"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2A7964" w:rsidRDefault="002A7964" w:rsidP="002A7964">
      <w:pPr>
        <w:pStyle w:val="Titolo"/>
        <w:rPr>
          <w:rFonts w:ascii="Times New Roman" w:hAnsi="Times New Roman" w:cs="Times New Roman"/>
          <w:sz w:val="24"/>
        </w:rPr>
      </w:pPr>
      <w:r>
        <w:rPr>
          <w:rFonts w:ascii="Times New Roman" w:hAnsi="Times New Roman" w:cs="Times New Roman"/>
          <w:sz w:val="24"/>
        </w:rPr>
        <w:t>Parere su approvazione piano tariffario TARI – tassa rifiuti per l’anno 2020</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9E3CB8" w:rsidRDefault="009E3CB8"/>
    <w:p w:rsidR="00B11D84" w:rsidRDefault="00B11D84"/>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8B5FC4">
        <w:rPr>
          <w:rFonts w:ascii="Times New Roman" w:hAnsi="Times New Roman" w:cs="Times New Roman"/>
          <w:b/>
          <w:sz w:val="24"/>
          <w:szCs w:val="24"/>
        </w:rPr>
        <w:t>32</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8B5FC4">
        <w:rPr>
          <w:rFonts w:ascii="Times New Roman" w:hAnsi="Times New Roman" w:cs="Times New Roman"/>
          <w:b/>
          <w:sz w:val="24"/>
          <w:szCs w:val="24"/>
        </w:rPr>
        <w:t>16</w:t>
      </w:r>
      <w:r w:rsidR="00A139C3" w:rsidRPr="00964769">
        <w:rPr>
          <w:rFonts w:ascii="Times New Roman" w:hAnsi="Times New Roman" w:cs="Times New Roman"/>
          <w:b/>
          <w:sz w:val="24"/>
          <w:szCs w:val="24"/>
        </w:rPr>
        <w:t>/</w:t>
      </w:r>
      <w:r w:rsidR="0089286B">
        <w:rPr>
          <w:rFonts w:ascii="Times New Roman" w:hAnsi="Times New Roman" w:cs="Times New Roman"/>
          <w:b/>
          <w:sz w:val="24"/>
          <w:szCs w:val="24"/>
        </w:rPr>
        <w:t>0</w:t>
      </w:r>
      <w:r w:rsidR="004F2DE8">
        <w:rPr>
          <w:rFonts w:ascii="Times New Roman" w:hAnsi="Times New Roman" w:cs="Times New Roman"/>
          <w:b/>
          <w:sz w:val="24"/>
          <w:szCs w:val="24"/>
        </w:rPr>
        <w:t>9</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2A7964" w:rsidRDefault="002A7964" w:rsidP="002A7964">
      <w:pPr>
        <w:pStyle w:val="Titolo"/>
        <w:rPr>
          <w:rFonts w:ascii="Times New Roman" w:hAnsi="Times New Roman" w:cs="Times New Roman"/>
          <w:sz w:val="24"/>
        </w:rPr>
      </w:pPr>
      <w:r>
        <w:rPr>
          <w:rFonts w:ascii="Times New Roman" w:hAnsi="Times New Roman" w:cs="Times New Roman"/>
          <w:sz w:val="24"/>
        </w:rPr>
        <w:t>Parere su approvazione piano tariffario TARI – tassa rifiuti per l’anno 2020</w:t>
      </w:r>
    </w:p>
    <w:p w:rsidR="00B70495" w:rsidRDefault="00C4355D" w:rsidP="004C0388">
      <w:pPr>
        <w:jc w:val="both"/>
      </w:pPr>
      <w:r>
        <w:t xml:space="preserve">L’anno </w:t>
      </w:r>
      <w:r w:rsidR="0007254B">
        <w:t>duemila</w:t>
      </w:r>
      <w:r w:rsidR="0089286B">
        <w:t>venti</w:t>
      </w:r>
      <w:r>
        <w:t xml:space="preserve"> il giorno </w:t>
      </w:r>
      <w:r w:rsidR="008B5FC4">
        <w:t>16</w:t>
      </w:r>
      <w:r>
        <w:t xml:space="preserve"> del mese di </w:t>
      </w:r>
      <w:r w:rsidR="004F2DE8">
        <w:t>settembre</w:t>
      </w:r>
      <w:r w:rsidR="00CC6B52">
        <w:t xml:space="preserve"> alle ore </w:t>
      </w:r>
      <w:r w:rsidR="003877CF" w:rsidRPr="00964769">
        <w:t>1</w:t>
      </w:r>
      <w:r w:rsidR="008B5FC4">
        <w:t>5</w:t>
      </w:r>
      <w:r w:rsidRPr="00964769">
        <w:t>,</w:t>
      </w:r>
      <w:r w:rsidR="00CB3654" w:rsidRPr="00964769">
        <w:t>0</w:t>
      </w:r>
      <w:r w:rsidRPr="00964769">
        <w:t>0</w:t>
      </w:r>
      <w:r>
        <w:t xml:space="preserve">, </w:t>
      </w:r>
      <w:r w:rsidR="00112EEB">
        <w:t>mediante teleconferenza</w:t>
      </w:r>
      <w:r w:rsidR="00AA609C">
        <w:t xml:space="preserve"> causa emergenza Covid-19</w:t>
      </w:r>
      <w:r>
        <w:t>, si è riunito il Collegio dei Revisori nominato dal Consiglio Comunale con propria deliberazione numero 4 del 19 marzo 2019</w:t>
      </w:r>
      <w:r w:rsidR="0007254B">
        <w:t xml:space="preserve">, per procedere alla </w:t>
      </w:r>
      <w:r w:rsidR="00F670E1">
        <w:t xml:space="preserve">presa visione </w:t>
      </w:r>
      <w:r w:rsidR="003C4E60">
        <w:t>della “</w:t>
      </w:r>
      <w:r w:rsidR="002A7964">
        <w:t>Proposta di approvazione piano tariffario TARI – tassa rifiuti per l’anno 2020</w:t>
      </w:r>
      <w:r w:rsidR="003C4E60">
        <w:t>”.</w:t>
      </w:r>
    </w:p>
    <w:p w:rsidR="00A2488E" w:rsidRDefault="00A2488E" w:rsidP="004C0388">
      <w:pPr>
        <w:jc w:val="both"/>
      </w:pPr>
      <w:r>
        <w:t>Il Collegio è presente nella sua totalità dei componenti.</w:t>
      </w:r>
    </w:p>
    <w:p w:rsidR="002643B1" w:rsidRDefault="00A2488E" w:rsidP="00B11D84">
      <w:pPr>
        <w:jc w:val="both"/>
      </w:pPr>
      <w:r>
        <w:t xml:space="preserve">Il Collegio </w:t>
      </w:r>
      <w:r w:rsidRPr="00A2488E">
        <w:t xml:space="preserve">ha proceduto all’analisi della proposta di Delibera di Consiglio Comunale </w:t>
      </w:r>
      <w:r>
        <w:t xml:space="preserve">in oggetto </w:t>
      </w:r>
      <w:r w:rsidRPr="00A2488E">
        <w:t xml:space="preserve">del </w:t>
      </w:r>
      <w:r>
        <w:t>27</w:t>
      </w:r>
      <w:r w:rsidRPr="00A2488E">
        <w:t xml:space="preserve">/07/2020 sottoposta al Parere del Revisore in data </w:t>
      </w:r>
      <w:r w:rsidR="00D63D9B">
        <w:t>27</w:t>
      </w:r>
      <w:r w:rsidRPr="00A2488E">
        <w:t>/07/2020 della quale se ne riporta di seguito un estratto del suo contenuto:</w:t>
      </w:r>
    </w:p>
    <w:p w:rsidR="009E3CB8" w:rsidRPr="00B11D84" w:rsidRDefault="009E3CB8" w:rsidP="00B11D84">
      <w:pPr>
        <w:pStyle w:val="Heading2"/>
        <w:jc w:val="both"/>
        <w:rPr>
          <w:i/>
        </w:rPr>
      </w:pPr>
      <w:r w:rsidRPr="00B11D84">
        <w:rPr>
          <w:i/>
        </w:rPr>
        <w:t>Premesso:</w:t>
      </w:r>
    </w:p>
    <w:p w:rsidR="009E3CB8" w:rsidRPr="00B11D84" w:rsidRDefault="009E3CB8" w:rsidP="00B11D84">
      <w:pPr>
        <w:pStyle w:val="Paragrafoelenco"/>
        <w:widowControl w:val="0"/>
        <w:numPr>
          <w:ilvl w:val="0"/>
          <w:numId w:val="33"/>
        </w:numPr>
        <w:tabs>
          <w:tab w:val="left" w:pos="834"/>
        </w:tabs>
        <w:autoSpaceDE w:val="0"/>
        <w:autoSpaceDN w:val="0"/>
        <w:spacing w:before="1" w:after="0" w:line="240" w:lineRule="auto"/>
        <w:ind w:right="113"/>
        <w:contextualSpacing w:val="0"/>
        <w:jc w:val="both"/>
        <w:rPr>
          <w:i/>
        </w:rPr>
      </w:pPr>
      <w:r w:rsidRPr="00B11D84">
        <w:rPr>
          <w:i/>
        </w:rPr>
        <w:t>che la L. 147/2013 (Legge di Stabilità 2014), all’art. 1 comma 639 aveva istituito l’Imposta Unica Comunale</w:t>
      </w:r>
      <w:r w:rsidRPr="00B11D84">
        <w:rPr>
          <w:i/>
          <w:spacing w:val="-5"/>
        </w:rPr>
        <w:t xml:space="preserve"> </w:t>
      </w:r>
      <w:r w:rsidRPr="00B11D84">
        <w:rPr>
          <w:i/>
        </w:rPr>
        <w:t>(IUC)</w:t>
      </w:r>
      <w:r w:rsidRPr="00B11D84">
        <w:rPr>
          <w:i/>
          <w:spacing w:val="-5"/>
        </w:rPr>
        <w:t xml:space="preserve"> </w:t>
      </w:r>
      <w:r w:rsidRPr="00B11D84">
        <w:rPr>
          <w:i/>
        </w:rPr>
        <w:t>che</w:t>
      </w:r>
      <w:r w:rsidRPr="00B11D84">
        <w:rPr>
          <w:i/>
          <w:spacing w:val="-4"/>
        </w:rPr>
        <w:t xml:space="preserve"> </w:t>
      </w:r>
      <w:r w:rsidRPr="00B11D84">
        <w:rPr>
          <w:i/>
        </w:rPr>
        <w:t>si</w:t>
      </w:r>
      <w:r w:rsidRPr="00B11D84">
        <w:rPr>
          <w:i/>
          <w:spacing w:val="-5"/>
        </w:rPr>
        <w:t xml:space="preserve"> </w:t>
      </w:r>
      <w:r w:rsidRPr="00B11D84">
        <w:rPr>
          <w:i/>
        </w:rPr>
        <w:t>componeva</w:t>
      </w:r>
      <w:r w:rsidRPr="00B11D84">
        <w:rPr>
          <w:i/>
          <w:spacing w:val="-5"/>
        </w:rPr>
        <w:t xml:space="preserve"> </w:t>
      </w:r>
      <w:r w:rsidRPr="00B11D84">
        <w:rPr>
          <w:i/>
        </w:rPr>
        <w:t>dell’IMU</w:t>
      </w:r>
      <w:r w:rsidRPr="00B11D84">
        <w:rPr>
          <w:i/>
          <w:spacing w:val="-5"/>
        </w:rPr>
        <w:t xml:space="preserve"> </w:t>
      </w:r>
      <w:r w:rsidRPr="00B11D84">
        <w:rPr>
          <w:i/>
        </w:rPr>
        <w:t>(Imposta</w:t>
      </w:r>
      <w:r w:rsidRPr="00B11D84">
        <w:rPr>
          <w:i/>
          <w:spacing w:val="-4"/>
        </w:rPr>
        <w:t xml:space="preserve"> </w:t>
      </w:r>
      <w:r w:rsidRPr="00B11D84">
        <w:rPr>
          <w:i/>
        </w:rPr>
        <w:t>Municipale</w:t>
      </w:r>
      <w:r w:rsidRPr="00B11D84">
        <w:rPr>
          <w:i/>
          <w:spacing w:val="-4"/>
        </w:rPr>
        <w:t xml:space="preserve"> </w:t>
      </w:r>
      <w:r w:rsidRPr="00B11D84">
        <w:rPr>
          <w:i/>
        </w:rPr>
        <w:t>Propria),</w:t>
      </w:r>
      <w:r w:rsidRPr="00B11D84">
        <w:rPr>
          <w:i/>
          <w:spacing w:val="-5"/>
        </w:rPr>
        <w:t xml:space="preserve"> </w:t>
      </w:r>
      <w:r w:rsidRPr="00B11D84">
        <w:rPr>
          <w:i/>
        </w:rPr>
        <w:t>della</w:t>
      </w:r>
      <w:r w:rsidRPr="00B11D84">
        <w:rPr>
          <w:i/>
          <w:spacing w:val="-6"/>
        </w:rPr>
        <w:t xml:space="preserve"> </w:t>
      </w:r>
      <w:r w:rsidRPr="00B11D84">
        <w:rPr>
          <w:i/>
        </w:rPr>
        <w:t>TARI</w:t>
      </w:r>
      <w:r w:rsidRPr="00B11D84">
        <w:rPr>
          <w:i/>
          <w:spacing w:val="-3"/>
        </w:rPr>
        <w:t xml:space="preserve"> </w:t>
      </w:r>
      <w:r w:rsidRPr="00B11D84">
        <w:rPr>
          <w:i/>
        </w:rPr>
        <w:t>(Tassa</w:t>
      </w:r>
      <w:r w:rsidRPr="00B11D84">
        <w:rPr>
          <w:i/>
          <w:spacing w:val="-4"/>
        </w:rPr>
        <w:t xml:space="preserve"> </w:t>
      </w:r>
      <w:r w:rsidRPr="00B11D84">
        <w:rPr>
          <w:i/>
        </w:rPr>
        <w:t>sui</w:t>
      </w:r>
      <w:r w:rsidRPr="00B11D84">
        <w:rPr>
          <w:i/>
          <w:spacing w:val="-3"/>
        </w:rPr>
        <w:t xml:space="preserve"> </w:t>
      </w:r>
      <w:r w:rsidRPr="00B11D84">
        <w:rPr>
          <w:i/>
        </w:rPr>
        <w:t>Rifiuti) e della TASI (Tributo per i Servizi Indivisibili), disciplinando la TARI al comma 641 e</w:t>
      </w:r>
      <w:r w:rsidRPr="00B11D84">
        <w:rPr>
          <w:i/>
          <w:spacing w:val="-24"/>
        </w:rPr>
        <w:t xml:space="preserve"> </w:t>
      </w:r>
      <w:r w:rsidRPr="00B11D84">
        <w:rPr>
          <w:i/>
        </w:rPr>
        <w:t>seguenti;</w:t>
      </w:r>
    </w:p>
    <w:p w:rsidR="009E3CB8" w:rsidRDefault="009E3CB8" w:rsidP="00B11D84">
      <w:pPr>
        <w:pStyle w:val="Paragrafoelenco"/>
        <w:widowControl w:val="0"/>
        <w:numPr>
          <w:ilvl w:val="0"/>
          <w:numId w:val="33"/>
        </w:numPr>
        <w:tabs>
          <w:tab w:val="left" w:pos="834"/>
        </w:tabs>
        <w:autoSpaceDE w:val="0"/>
        <w:autoSpaceDN w:val="0"/>
        <w:spacing w:after="0" w:line="240" w:lineRule="auto"/>
        <w:ind w:right="114"/>
        <w:contextualSpacing w:val="0"/>
        <w:jc w:val="both"/>
        <w:rPr>
          <w:i/>
        </w:rPr>
      </w:pPr>
      <w:r w:rsidRPr="00B11D84">
        <w:rPr>
          <w:i/>
        </w:rPr>
        <w:t>con Regolamento adottato con Deliberazione n. 15/2014 e sue modificazioni successive, il Consiglio Comunale aveva disciplinato alcune modalità applicative della IUC nel nostro</w:t>
      </w:r>
      <w:r w:rsidRPr="00B11D84">
        <w:rPr>
          <w:i/>
          <w:spacing w:val="-14"/>
        </w:rPr>
        <w:t xml:space="preserve"> </w:t>
      </w:r>
      <w:r w:rsidRPr="00B11D84">
        <w:rPr>
          <w:i/>
        </w:rPr>
        <w:t>territorio;</w:t>
      </w:r>
    </w:p>
    <w:p w:rsidR="00B11D84" w:rsidRPr="00B11D84" w:rsidRDefault="00B11D84" w:rsidP="00B11D84">
      <w:pPr>
        <w:pStyle w:val="Paragrafoelenco"/>
        <w:widowControl w:val="0"/>
        <w:tabs>
          <w:tab w:val="left" w:pos="834"/>
        </w:tabs>
        <w:autoSpaceDE w:val="0"/>
        <w:autoSpaceDN w:val="0"/>
        <w:spacing w:after="0" w:line="240" w:lineRule="auto"/>
        <w:ind w:left="833" w:right="114"/>
        <w:contextualSpacing w:val="0"/>
        <w:jc w:val="both"/>
        <w:rPr>
          <w:i/>
        </w:rPr>
      </w:pPr>
    </w:p>
    <w:p w:rsidR="009E3CB8" w:rsidRPr="00B11D84" w:rsidRDefault="009E3CB8" w:rsidP="009E3CB8">
      <w:pPr>
        <w:pStyle w:val="Heading2"/>
        <w:rPr>
          <w:i/>
        </w:rPr>
      </w:pPr>
      <w:r w:rsidRPr="00B11D84">
        <w:rPr>
          <w:i/>
        </w:rPr>
        <w:t>Considerato che:</w:t>
      </w:r>
    </w:p>
    <w:p w:rsidR="009E3CB8" w:rsidRPr="00B11D84" w:rsidRDefault="009E3CB8" w:rsidP="00B11D84">
      <w:pPr>
        <w:pStyle w:val="Paragrafoelenco"/>
        <w:widowControl w:val="0"/>
        <w:numPr>
          <w:ilvl w:val="0"/>
          <w:numId w:val="33"/>
        </w:numPr>
        <w:tabs>
          <w:tab w:val="left" w:pos="833"/>
          <w:tab w:val="left" w:pos="834"/>
        </w:tabs>
        <w:autoSpaceDE w:val="0"/>
        <w:autoSpaceDN w:val="0"/>
        <w:spacing w:before="1" w:after="0" w:line="240" w:lineRule="auto"/>
        <w:ind w:right="256"/>
        <w:contextualSpacing w:val="0"/>
        <w:jc w:val="both"/>
        <w:rPr>
          <w:i/>
        </w:rPr>
      </w:pPr>
      <w:r w:rsidRPr="00B11D84">
        <w:rPr>
          <w:i/>
        </w:rPr>
        <w:t>con il comma 738 dell’art. 1 della L. 160/2019 (Legge di bilancio 2020) è stata abolita la IUC, fatta eccezione per la componente</w:t>
      </w:r>
      <w:r w:rsidRPr="00B11D84">
        <w:rPr>
          <w:i/>
          <w:spacing w:val="-2"/>
        </w:rPr>
        <w:t xml:space="preserve"> </w:t>
      </w:r>
      <w:r w:rsidRPr="00B11D84">
        <w:rPr>
          <w:i/>
        </w:rPr>
        <w:t>TARI;</w:t>
      </w:r>
    </w:p>
    <w:p w:rsidR="009E3CB8" w:rsidRDefault="009E3CB8" w:rsidP="00F9019B">
      <w:pPr>
        <w:pStyle w:val="Paragrafoelenco"/>
        <w:widowControl w:val="0"/>
        <w:numPr>
          <w:ilvl w:val="0"/>
          <w:numId w:val="33"/>
        </w:numPr>
        <w:tabs>
          <w:tab w:val="left" w:pos="833"/>
          <w:tab w:val="left" w:pos="834"/>
        </w:tabs>
        <w:autoSpaceDE w:val="0"/>
        <w:autoSpaceDN w:val="0"/>
        <w:spacing w:after="0" w:line="240" w:lineRule="auto"/>
        <w:ind w:right="253"/>
        <w:contextualSpacing w:val="0"/>
        <w:jc w:val="both"/>
        <w:rPr>
          <w:i/>
        </w:rPr>
      </w:pPr>
      <w:r w:rsidRPr="00B11D84">
        <w:rPr>
          <w:i/>
        </w:rPr>
        <w:t>con Deliberazione n. 14/2020 il Consiglio Comunale ha approvato il Regolamento TARI in vigore dal 1° gennaio</w:t>
      </w:r>
      <w:r w:rsidRPr="00B11D84">
        <w:rPr>
          <w:i/>
          <w:spacing w:val="-2"/>
        </w:rPr>
        <w:t xml:space="preserve"> </w:t>
      </w:r>
      <w:r w:rsidRPr="00B11D84">
        <w:rPr>
          <w:i/>
        </w:rPr>
        <w:t>scorso;</w:t>
      </w:r>
    </w:p>
    <w:p w:rsidR="00F9019B" w:rsidRPr="00F9019B" w:rsidRDefault="00F9019B" w:rsidP="00F9019B">
      <w:pPr>
        <w:pStyle w:val="Paragrafoelenco"/>
        <w:widowControl w:val="0"/>
        <w:tabs>
          <w:tab w:val="left" w:pos="833"/>
          <w:tab w:val="left" w:pos="834"/>
        </w:tabs>
        <w:autoSpaceDE w:val="0"/>
        <w:autoSpaceDN w:val="0"/>
        <w:spacing w:after="0" w:line="240" w:lineRule="auto"/>
        <w:ind w:left="833" w:right="253"/>
        <w:contextualSpacing w:val="0"/>
        <w:jc w:val="both"/>
        <w:rPr>
          <w:i/>
        </w:rPr>
      </w:pPr>
    </w:p>
    <w:p w:rsidR="009E3CB8" w:rsidRPr="00B11D84" w:rsidRDefault="009E3CB8" w:rsidP="009E3CB8">
      <w:pPr>
        <w:pStyle w:val="Corpodeltesto"/>
        <w:ind w:left="113"/>
        <w:jc w:val="both"/>
        <w:rPr>
          <w:i/>
        </w:rPr>
      </w:pPr>
      <w:r w:rsidRPr="00B11D84">
        <w:rPr>
          <w:b/>
          <w:i/>
        </w:rPr>
        <w:t xml:space="preserve">Richiamati </w:t>
      </w:r>
      <w:r w:rsidRPr="00B11D84">
        <w:rPr>
          <w:i/>
        </w:rPr>
        <w:t>in particolare, con riferimento all'art. 1 della L. 147/2013:</w:t>
      </w:r>
    </w:p>
    <w:p w:rsidR="009E3CB8" w:rsidRPr="00B11D84" w:rsidRDefault="009E3CB8" w:rsidP="009E3CB8">
      <w:pPr>
        <w:pStyle w:val="Paragrafoelenco"/>
        <w:widowControl w:val="0"/>
        <w:numPr>
          <w:ilvl w:val="0"/>
          <w:numId w:val="32"/>
        </w:numPr>
        <w:tabs>
          <w:tab w:val="left" w:pos="397"/>
        </w:tabs>
        <w:autoSpaceDE w:val="0"/>
        <w:autoSpaceDN w:val="0"/>
        <w:spacing w:before="3" w:after="0" w:line="237" w:lineRule="auto"/>
        <w:ind w:right="255"/>
        <w:contextualSpacing w:val="0"/>
        <w:jc w:val="both"/>
        <w:rPr>
          <w:i/>
        </w:rPr>
      </w:pPr>
      <w:r w:rsidRPr="00B11D84">
        <w:rPr>
          <w:i/>
        </w:rPr>
        <w:t>Il c. 658, che impone all'Ente, nella modulazione della tariffa, di assicurare riduzioni per la raccolta differenziata riferibile alle utenze</w:t>
      </w:r>
      <w:r w:rsidRPr="00B11D84">
        <w:rPr>
          <w:i/>
          <w:spacing w:val="-1"/>
        </w:rPr>
        <w:t xml:space="preserve"> </w:t>
      </w:r>
      <w:r w:rsidRPr="00B11D84">
        <w:rPr>
          <w:i/>
        </w:rPr>
        <w:t>domestiche;</w:t>
      </w:r>
    </w:p>
    <w:p w:rsidR="009E3CB8" w:rsidRPr="00B11D84" w:rsidRDefault="009E3CB8" w:rsidP="009E3CB8">
      <w:pPr>
        <w:pStyle w:val="Paragrafoelenco"/>
        <w:widowControl w:val="0"/>
        <w:numPr>
          <w:ilvl w:val="0"/>
          <w:numId w:val="32"/>
        </w:numPr>
        <w:tabs>
          <w:tab w:val="left" w:pos="397"/>
        </w:tabs>
        <w:autoSpaceDE w:val="0"/>
        <w:autoSpaceDN w:val="0"/>
        <w:spacing w:before="1" w:after="0" w:line="240" w:lineRule="auto"/>
        <w:ind w:right="249"/>
        <w:contextualSpacing w:val="0"/>
        <w:jc w:val="both"/>
        <w:rPr>
          <w:i/>
        </w:rPr>
      </w:pPr>
      <w:r w:rsidRPr="00B11D84">
        <w:rPr>
          <w:i/>
        </w:rPr>
        <w:t>Il</w:t>
      </w:r>
      <w:r w:rsidRPr="00B11D84">
        <w:rPr>
          <w:i/>
          <w:spacing w:val="-4"/>
        </w:rPr>
        <w:t xml:space="preserve"> </w:t>
      </w:r>
      <w:r w:rsidRPr="00B11D84">
        <w:rPr>
          <w:i/>
        </w:rPr>
        <w:t>c.</w:t>
      </w:r>
      <w:r w:rsidRPr="00B11D84">
        <w:rPr>
          <w:i/>
          <w:spacing w:val="-3"/>
        </w:rPr>
        <w:t xml:space="preserve"> </w:t>
      </w:r>
      <w:r w:rsidRPr="00B11D84">
        <w:rPr>
          <w:i/>
        </w:rPr>
        <w:t>683,</w:t>
      </w:r>
      <w:r w:rsidRPr="00B11D84">
        <w:rPr>
          <w:i/>
          <w:spacing w:val="-3"/>
        </w:rPr>
        <w:t xml:space="preserve"> </w:t>
      </w:r>
      <w:r w:rsidRPr="00B11D84">
        <w:rPr>
          <w:i/>
        </w:rPr>
        <w:t>che</w:t>
      </w:r>
      <w:r w:rsidRPr="00B11D84">
        <w:rPr>
          <w:i/>
          <w:spacing w:val="-3"/>
        </w:rPr>
        <w:t xml:space="preserve"> </w:t>
      </w:r>
      <w:r w:rsidRPr="00B11D84">
        <w:rPr>
          <w:i/>
        </w:rPr>
        <w:t>riconosce</w:t>
      </w:r>
      <w:r w:rsidRPr="00B11D84">
        <w:rPr>
          <w:i/>
          <w:spacing w:val="-3"/>
        </w:rPr>
        <w:t xml:space="preserve"> </w:t>
      </w:r>
      <w:r w:rsidRPr="00B11D84">
        <w:rPr>
          <w:i/>
        </w:rPr>
        <w:t>in</w:t>
      </w:r>
      <w:r w:rsidRPr="00B11D84">
        <w:rPr>
          <w:i/>
          <w:spacing w:val="-3"/>
        </w:rPr>
        <w:t xml:space="preserve"> </w:t>
      </w:r>
      <w:r w:rsidRPr="00B11D84">
        <w:rPr>
          <w:i/>
        </w:rPr>
        <w:t>capo</w:t>
      </w:r>
      <w:r w:rsidRPr="00B11D84">
        <w:rPr>
          <w:i/>
          <w:spacing w:val="-2"/>
        </w:rPr>
        <w:t xml:space="preserve"> </w:t>
      </w:r>
      <w:r w:rsidRPr="00B11D84">
        <w:rPr>
          <w:i/>
        </w:rPr>
        <w:t>al</w:t>
      </w:r>
      <w:r w:rsidRPr="00B11D84">
        <w:rPr>
          <w:i/>
          <w:spacing w:val="-3"/>
        </w:rPr>
        <w:t xml:space="preserve"> </w:t>
      </w:r>
      <w:r w:rsidRPr="00B11D84">
        <w:rPr>
          <w:i/>
        </w:rPr>
        <w:t>Consiglio</w:t>
      </w:r>
      <w:r w:rsidRPr="00B11D84">
        <w:rPr>
          <w:i/>
          <w:spacing w:val="-2"/>
        </w:rPr>
        <w:t xml:space="preserve"> </w:t>
      </w:r>
      <w:r w:rsidRPr="00B11D84">
        <w:rPr>
          <w:i/>
        </w:rPr>
        <w:t>Comunale</w:t>
      </w:r>
      <w:r w:rsidRPr="00B11D84">
        <w:rPr>
          <w:i/>
          <w:spacing w:val="-3"/>
        </w:rPr>
        <w:t xml:space="preserve"> </w:t>
      </w:r>
      <w:r w:rsidRPr="00B11D84">
        <w:rPr>
          <w:i/>
        </w:rPr>
        <w:t>la</w:t>
      </w:r>
      <w:r w:rsidRPr="00B11D84">
        <w:rPr>
          <w:i/>
          <w:spacing w:val="-3"/>
        </w:rPr>
        <w:t xml:space="preserve"> </w:t>
      </w:r>
      <w:r w:rsidRPr="00B11D84">
        <w:rPr>
          <w:i/>
        </w:rPr>
        <w:t>competenza</w:t>
      </w:r>
      <w:r w:rsidRPr="00B11D84">
        <w:rPr>
          <w:i/>
          <w:spacing w:val="-2"/>
        </w:rPr>
        <w:t xml:space="preserve"> </w:t>
      </w:r>
      <w:r w:rsidRPr="00B11D84">
        <w:rPr>
          <w:i/>
        </w:rPr>
        <w:t>all'approvazione</w:t>
      </w:r>
      <w:r w:rsidRPr="00B11D84">
        <w:rPr>
          <w:i/>
          <w:spacing w:val="-3"/>
        </w:rPr>
        <w:t xml:space="preserve"> </w:t>
      </w:r>
      <w:r w:rsidRPr="00B11D84">
        <w:rPr>
          <w:i/>
        </w:rPr>
        <w:t>delle</w:t>
      </w:r>
      <w:r w:rsidRPr="00B11D84">
        <w:rPr>
          <w:i/>
          <w:spacing w:val="-5"/>
        </w:rPr>
        <w:t xml:space="preserve"> </w:t>
      </w:r>
      <w:r w:rsidRPr="00B11D84">
        <w:rPr>
          <w:i/>
        </w:rPr>
        <w:t>tariffe</w:t>
      </w:r>
      <w:r w:rsidRPr="00B11D84">
        <w:rPr>
          <w:i/>
          <w:spacing w:val="-3"/>
        </w:rPr>
        <w:t xml:space="preserve"> </w:t>
      </w:r>
      <w:r w:rsidRPr="00B11D84">
        <w:rPr>
          <w:i/>
        </w:rPr>
        <w:t>entro</w:t>
      </w:r>
      <w:r w:rsidRPr="00B11D84">
        <w:rPr>
          <w:i/>
          <w:spacing w:val="-2"/>
        </w:rPr>
        <w:t xml:space="preserve"> </w:t>
      </w:r>
      <w:r w:rsidRPr="00B11D84">
        <w:rPr>
          <w:i/>
        </w:rPr>
        <w:t>il termine</w:t>
      </w:r>
      <w:r w:rsidRPr="00B11D84">
        <w:rPr>
          <w:i/>
          <w:spacing w:val="-6"/>
        </w:rPr>
        <w:t xml:space="preserve"> </w:t>
      </w:r>
      <w:r w:rsidRPr="00B11D84">
        <w:rPr>
          <w:i/>
        </w:rPr>
        <w:t>previsto</w:t>
      </w:r>
      <w:r w:rsidRPr="00B11D84">
        <w:rPr>
          <w:i/>
          <w:spacing w:val="-4"/>
        </w:rPr>
        <w:t xml:space="preserve"> </w:t>
      </w:r>
      <w:r w:rsidRPr="00B11D84">
        <w:rPr>
          <w:i/>
        </w:rPr>
        <w:t>dalle</w:t>
      </w:r>
      <w:r w:rsidRPr="00B11D84">
        <w:rPr>
          <w:i/>
          <w:spacing w:val="-6"/>
        </w:rPr>
        <w:t xml:space="preserve"> </w:t>
      </w:r>
      <w:r w:rsidRPr="00B11D84">
        <w:rPr>
          <w:i/>
        </w:rPr>
        <w:t>norme</w:t>
      </w:r>
      <w:r w:rsidRPr="00B11D84">
        <w:rPr>
          <w:i/>
          <w:spacing w:val="-5"/>
        </w:rPr>
        <w:t xml:space="preserve"> </w:t>
      </w:r>
      <w:r w:rsidRPr="00B11D84">
        <w:rPr>
          <w:i/>
        </w:rPr>
        <w:t>statali</w:t>
      </w:r>
      <w:r w:rsidRPr="00B11D84">
        <w:rPr>
          <w:i/>
          <w:spacing w:val="-7"/>
        </w:rPr>
        <w:t xml:space="preserve"> </w:t>
      </w:r>
      <w:r w:rsidRPr="00B11D84">
        <w:rPr>
          <w:i/>
        </w:rPr>
        <w:t>per</w:t>
      </w:r>
      <w:r w:rsidRPr="00B11D84">
        <w:rPr>
          <w:i/>
          <w:spacing w:val="-5"/>
        </w:rPr>
        <w:t xml:space="preserve"> </w:t>
      </w:r>
      <w:r w:rsidRPr="00B11D84">
        <w:rPr>
          <w:i/>
        </w:rPr>
        <w:t>l'approvazione</w:t>
      </w:r>
      <w:r w:rsidRPr="00B11D84">
        <w:rPr>
          <w:i/>
          <w:spacing w:val="-6"/>
        </w:rPr>
        <w:t xml:space="preserve"> </w:t>
      </w:r>
      <w:r w:rsidRPr="00B11D84">
        <w:rPr>
          <w:i/>
        </w:rPr>
        <w:t>del</w:t>
      </w:r>
      <w:r w:rsidRPr="00B11D84">
        <w:rPr>
          <w:i/>
          <w:spacing w:val="-5"/>
        </w:rPr>
        <w:t xml:space="preserve"> </w:t>
      </w:r>
      <w:r w:rsidRPr="00B11D84">
        <w:rPr>
          <w:i/>
        </w:rPr>
        <w:t>bilancio,</w:t>
      </w:r>
      <w:r w:rsidRPr="00B11D84">
        <w:rPr>
          <w:i/>
          <w:spacing w:val="-5"/>
        </w:rPr>
        <w:t xml:space="preserve"> </w:t>
      </w:r>
      <w:r w:rsidRPr="00B11D84">
        <w:rPr>
          <w:i/>
        </w:rPr>
        <w:t>in</w:t>
      </w:r>
      <w:r w:rsidRPr="00B11D84">
        <w:rPr>
          <w:i/>
          <w:spacing w:val="-8"/>
        </w:rPr>
        <w:t xml:space="preserve"> </w:t>
      </w:r>
      <w:r w:rsidRPr="00B11D84">
        <w:rPr>
          <w:i/>
        </w:rPr>
        <w:t>conformità</w:t>
      </w:r>
      <w:r w:rsidRPr="00B11D84">
        <w:rPr>
          <w:i/>
          <w:spacing w:val="-5"/>
        </w:rPr>
        <w:t xml:space="preserve"> </w:t>
      </w:r>
      <w:r w:rsidRPr="00B11D84">
        <w:rPr>
          <w:i/>
        </w:rPr>
        <w:t>al</w:t>
      </w:r>
      <w:r w:rsidRPr="00B11D84">
        <w:rPr>
          <w:i/>
          <w:spacing w:val="-7"/>
        </w:rPr>
        <w:t xml:space="preserve"> </w:t>
      </w:r>
      <w:r w:rsidRPr="00B11D84">
        <w:rPr>
          <w:i/>
        </w:rPr>
        <w:t>Piano</w:t>
      </w:r>
      <w:r w:rsidRPr="00B11D84">
        <w:rPr>
          <w:i/>
          <w:spacing w:val="-4"/>
        </w:rPr>
        <w:t xml:space="preserve"> </w:t>
      </w:r>
      <w:r w:rsidRPr="00B11D84">
        <w:rPr>
          <w:i/>
        </w:rPr>
        <w:t>Finanziario</w:t>
      </w:r>
      <w:r w:rsidRPr="00B11D84">
        <w:rPr>
          <w:i/>
          <w:spacing w:val="-6"/>
        </w:rPr>
        <w:t xml:space="preserve"> </w:t>
      </w:r>
      <w:r w:rsidRPr="00B11D84">
        <w:rPr>
          <w:i/>
        </w:rPr>
        <w:t>del servizio di gestione dei rifiuti</w:t>
      </w:r>
      <w:r w:rsidRPr="00B11D84">
        <w:rPr>
          <w:i/>
          <w:spacing w:val="-2"/>
        </w:rPr>
        <w:t xml:space="preserve"> </w:t>
      </w:r>
      <w:r w:rsidRPr="00B11D84">
        <w:rPr>
          <w:i/>
        </w:rPr>
        <w:t>urbani;</w:t>
      </w:r>
    </w:p>
    <w:p w:rsidR="009E3CB8" w:rsidRPr="00B11D84" w:rsidRDefault="009E3CB8" w:rsidP="009E3CB8">
      <w:pPr>
        <w:pStyle w:val="Paragrafoelenco"/>
        <w:widowControl w:val="0"/>
        <w:numPr>
          <w:ilvl w:val="0"/>
          <w:numId w:val="32"/>
        </w:numPr>
        <w:tabs>
          <w:tab w:val="left" w:pos="397"/>
        </w:tabs>
        <w:autoSpaceDE w:val="0"/>
        <w:autoSpaceDN w:val="0"/>
        <w:spacing w:before="2" w:after="0" w:line="240" w:lineRule="auto"/>
        <w:ind w:right="253"/>
        <w:contextualSpacing w:val="0"/>
        <w:jc w:val="both"/>
        <w:rPr>
          <w:i/>
        </w:rPr>
      </w:pPr>
      <w:r w:rsidRPr="00B11D84">
        <w:rPr>
          <w:i/>
        </w:rPr>
        <w:t>Il c. 666, che fa salva l'applicazione del Tributo Provinciale per l'esercizio delle funzioni di tutela, protezione ed igiene dell'ambiente di cui all'art. 19 del Dlgs 504/92, nella misura del 5% sull'importo dei tributi, che dovrà essere incassata dall'Ente e riversato alla Città Metropolitana di</w:t>
      </w:r>
      <w:r w:rsidRPr="00B11D84">
        <w:rPr>
          <w:i/>
          <w:spacing w:val="-11"/>
        </w:rPr>
        <w:t xml:space="preserve"> </w:t>
      </w:r>
      <w:r w:rsidRPr="00B11D84">
        <w:rPr>
          <w:i/>
        </w:rPr>
        <w:t>Cagliari;</w:t>
      </w:r>
    </w:p>
    <w:p w:rsidR="009E3CB8" w:rsidRPr="00B11D84" w:rsidRDefault="009E3CB8" w:rsidP="009E3CB8">
      <w:pPr>
        <w:pStyle w:val="Corpodeltesto"/>
        <w:spacing w:before="10"/>
        <w:rPr>
          <w:i/>
          <w:sz w:val="21"/>
        </w:rPr>
      </w:pPr>
    </w:p>
    <w:p w:rsidR="009E3CB8" w:rsidRPr="00B11D84" w:rsidRDefault="009E3CB8" w:rsidP="009E3CB8">
      <w:pPr>
        <w:ind w:left="113"/>
        <w:jc w:val="both"/>
        <w:rPr>
          <w:i/>
        </w:rPr>
      </w:pPr>
      <w:r w:rsidRPr="00B11D84">
        <w:rPr>
          <w:b/>
          <w:i/>
        </w:rPr>
        <w:t xml:space="preserve">Dato atto </w:t>
      </w:r>
      <w:r w:rsidRPr="00B11D84">
        <w:rPr>
          <w:i/>
        </w:rPr>
        <w:t>che:</w:t>
      </w:r>
    </w:p>
    <w:p w:rsidR="009E3CB8" w:rsidRPr="00B11D84" w:rsidRDefault="009E3CB8" w:rsidP="009E3CB8">
      <w:pPr>
        <w:pStyle w:val="Paragrafoelenco"/>
        <w:widowControl w:val="0"/>
        <w:numPr>
          <w:ilvl w:val="1"/>
          <w:numId w:val="32"/>
        </w:numPr>
        <w:tabs>
          <w:tab w:val="left" w:pos="834"/>
        </w:tabs>
        <w:autoSpaceDE w:val="0"/>
        <w:autoSpaceDN w:val="0"/>
        <w:spacing w:before="1" w:after="0" w:line="240" w:lineRule="auto"/>
        <w:ind w:right="251"/>
        <w:contextualSpacing w:val="0"/>
        <w:jc w:val="both"/>
        <w:rPr>
          <w:i/>
        </w:rPr>
      </w:pPr>
      <w:r w:rsidRPr="00B11D84">
        <w:rPr>
          <w:i/>
        </w:rPr>
        <w:t>il</w:t>
      </w:r>
      <w:r w:rsidRPr="00B11D84">
        <w:rPr>
          <w:i/>
          <w:spacing w:val="-8"/>
        </w:rPr>
        <w:t xml:space="preserve"> </w:t>
      </w:r>
      <w:r w:rsidRPr="00B11D84">
        <w:rPr>
          <w:i/>
        </w:rPr>
        <w:t>termine</w:t>
      </w:r>
      <w:r w:rsidRPr="00B11D84">
        <w:rPr>
          <w:i/>
          <w:spacing w:val="-7"/>
        </w:rPr>
        <w:t xml:space="preserve"> </w:t>
      </w:r>
      <w:r w:rsidRPr="00B11D84">
        <w:rPr>
          <w:i/>
        </w:rPr>
        <w:t>per</w:t>
      </w:r>
      <w:r w:rsidRPr="00B11D84">
        <w:rPr>
          <w:i/>
          <w:spacing w:val="-6"/>
        </w:rPr>
        <w:t xml:space="preserve"> </w:t>
      </w:r>
      <w:r w:rsidRPr="00B11D84">
        <w:rPr>
          <w:i/>
        </w:rPr>
        <w:t>l’approvazione</w:t>
      </w:r>
      <w:r w:rsidRPr="00B11D84">
        <w:rPr>
          <w:i/>
          <w:spacing w:val="-7"/>
        </w:rPr>
        <w:t xml:space="preserve"> </w:t>
      </w:r>
      <w:r w:rsidRPr="00B11D84">
        <w:rPr>
          <w:i/>
        </w:rPr>
        <w:t>del</w:t>
      </w:r>
      <w:r w:rsidRPr="00B11D84">
        <w:rPr>
          <w:i/>
          <w:spacing w:val="-7"/>
        </w:rPr>
        <w:t xml:space="preserve"> </w:t>
      </w:r>
      <w:r w:rsidRPr="00B11D84">
        <w:rPr>
          <w:i/>
        </w:rPr>
        <w:t>bilancio</w:t>
      </w:r>
      <w:r w:rsidRPr="00B11D84">
        <w:rPr>
          <w:i/>
          <w:spacing w:val="-6"/>
        </w:rPr>
        <w:t xml:space="preserve"> </w:t>
      </w:r>
      <w:r w:rsidRPr="00B11D84">
        <w:rPr>
          <w:i/>
        </w:rPr>
        <w:t>di</w:t>
      </w:r>
      <w:r w:rsidRPr="00B11D84">
        <w:rPr>
          <w:i/>
          <w:spacing w:val="-8"/>
        </w:rPr>
        <w:t xml:space="preserve"> </w:t>
      </w:r>
      <w:r w:rsidRPr="00B11D84">
        <w:rPr>
          <w:i/>
        </w:rPr>
        <w:t>previsione</w:t>
      </w:r>
      <w:r w:rsidRPr="00B11D84">
        <w:rPr>
          <w:i/>
          <w:spacing w:val="-7"/>
        </w:rPr>
        <w:t xml:space="preserve"> </w:t>
      </w:r>
      <w:r w:rsidRPr="00B11D84">
        <w:rPr>
          <w:i/>
        </w:rPr>
        <w:t>2020-2022</w:t>
      </w:r>
      <w:r w:rsidRPr="00B11D84">
        <w:rPr>
          <w:i/>
          <w:spacing w:val="-6"/>
        </w:rPr>
        <w:t xml:space="preserve"> </w:t>
      </w:r>
      <w:r w:rsidRPr="00B11D84">
        <w:rPr>
          <w:i/>
        </w:rPr>
        <w:t>è</w:t>
      </w:r>
      <w:r w:rsidRPr="00B11D84">
        <w:rPr>
          <w:i/>
          <w:spacing w:val="-7"/>
        </w:rPr>
        <w:t xml:space="preserve"> </w:t>
      </w:r>
      <w:r w:rsidRPr="00B11D84">
        <w:rPr>
          <w:i/>
        </w:rPr>
        <w:t>fissato</w:t>
      </w:r>
      <w:r w:rsidRPr="00B11D84">
        <w:rPr>
          <w:i/>
          <w:spacing w:val="-6"/>
        </w:rPr>
        <w:t xml:space="preserve"> </w:t>
      </w:r>
      <w:r w:rsidRPr="00B11D84">
        <w:rPr>
          <w:i/>
        </w:rPr>
        <w:t>al</w:t>
      </w:r>
      <w:r w:rsidRPr="00B11D84">
        <w:rPr>
          <w:i/>
          <w:spacing w:val="-7"/>
        </w:rPr>
        <w:t xml:space="preserve"> </w:t>
      </w:r>
      <w:r w:rsidRPr="00B11D84">
        <w:rPr>
          <w:i/>
        </w:rPr>
        <w:t>prossimo</w:t>
      </w:r>
      <w:r w:rsidRPr="00B11D84">
        <w:rPr>
          <w:i/>
          <w:spacing w:val="-6"/>
        </w:rPr>
        <w:t xml:space="preserve"> </w:t>
      </w:r>
      <w:r w:rsidRPr="00B11D84">
        <w:rPr>
          <w:i/>
        </w:rPr>
        <w:t>30</w:t>
      </w:r>
      <w:r w:rsidRPr="00B11D84">
        <w:rPr>
          <w:i/>
          <w:spacing w:val="-7"/>
        </w:rPr>
        <w:t xml:space="preserve"> </w:t>
      </w:r>
      <w:r w:rsidRPr="00B11D84">
        <w:rPr>
          <w:i/>
        </w:rPr>
        <w:t>settembre ai sensi dell’art. 1, comma 683-bis, del Dl 34/2020 (Decreto rilancio) convertito con modifiche nella L.</w:t>
      </w:r>
      <w:r w:rsidRPr="00B11D84">
        <w:rPr>
          <w:i/>
          <w:spacing w:val="-2"/>
        </w:rPr>
        <w:t xml:space="preserve"> </w:t>
      </w:r>
      <w:r w:rsidRPr="00B11D84">
        <w:rPr>
          <w:i/>
        </w:rPr>
        <w:t>77/2020;</w:t>
      </w:r>
    </w:p>
    <w:p w:rsidR="009E3CB8" w:rsidRDefault="009E3CB8" w:rsidP="00F9019B">
      <w:pPr>
        <w:pStyle w:val="Paragrafoelenco"/>
        <w:widowControl w:val="0"/>
        <w:numPr>
          <w:ilvl w:val="1"/>
          <w:numId w:val="32"/>
        </w:numPr>
        <w:tabs>
          <w:tab w:val="left" w:pos="834"/>
        </w:tabs>
        <w:autoSpaceDE w:val="0"/>
        <w:autoSpaceDN w:val="0"/>
        <w:spacing w:after="0" w:line="240" w:lineRule="auto"/>
        <w:ind w:right="251"/>
        <w:contextualSpacing w:val="0"/>
        <w:jc w:val="both"/>
        <w:rPr>
          <w:i/>
        </w:rPr>
      </w:pPr>
      <w:r w:rsidRPr="00B11D84">
        <w:rPr>
          <w:i/>
        </w:rPr>
        <w:t>ai sensi dell’art. 1 c. 169 della L. 296/2006 le tariffe e le aliquote dei tributi comunali, se approvate successivamente all’inizio dell’esercizio di riferimento, ma entro il termine fissato da norme statali per l’approvazione del bilancio di previsione, hanno effetto dal 1° gennaio dell’anno di</w:t>
      </w:r>
      <w:r w:rsidRPr="00B11D84">
        <w:rPr>
          <w:i/>
          <w:spacing w:val="-30"/>
        </w:rPr>
        <w:t xml:space="preserve"> </w:t>
      </w:r>
      <w:r w:rsidRPr="00B11D84">
        <w:rPr>
          <w:i/>
        </w:rPr>
        <w:t>riferimento;</w:t>
      </w:r>
    </w:p>
    <w:p w:rsidR="00F9019B" w:rsidRPr="00F9019B" w:rsidRDefault="00F9019B" w:rsidP="00F9019B">
      <w:pPr>
        <w:pStyle w:val="Paragrafoelenco"/>
        <w:widowControl w:val="0"/>
        <w:tabs>
          <w:tab w:val="left" w:pos="834"/>
        </w:tabs>
        <w:autoSpaceDE w:val="0"/>
        <w:autoSpaceDN w:val="0"/>
        <w:spacing w:after="0" w:line="240" w:lineRule="auto"/>
        <w:ind w:left="833" w:right="251"/>
        <w:contextualSpacing w:val="0"/>
        <w:jc w:val="both"/>
        <w:rPr>
          <w:i/>
        </w:rPr>
      </w:pPr>
    </w:p>
    <w:p w:rsidR="009E3CB8" w:rsidRPr="00B11D84" w:rsidRDefault="009E3CB8" w:rsidP="00F9019B">
      <w:pPr>
        <w:pStyle w:val="Corpodeltesto"/>
        <w:ind w:left="113" w:right="248"/>
        <w:jc w:val="both"/>
        <w:rPr>
          <w:i/>
        </w:rPr>
      </w:pPr>
      <w:r w:rsidRPr="00B11D84">
        <w:rPr>
          <w:b/>
          <w:i/>
        </w:rPr>
        <w:t xml:space="preserve">Dato atto che </w:t>
      </w:r>
      <w:r w:rsidRPr="00B11D84">
        <w:rPr>
          <w:i/>
        </w:rPr>
        <w:t xml:space="preserve">con Deliberazione </w:t>
      </w:r>
      <w:r w:rsidRPr="008B5FC4">
        <w:rPr>
          <w:i/>
        </w:rPr>
        <w:t xml:space="preserve">n. </w:t>
      </w:r>
      <w:r w:rsidR="008B5FC4">
        <w:rPr>
          <w:i/>
        </w:rPr>
        <w:t xml:space="preserve">39 </w:t>
      </w:r>
      <w:r w:rsidR="008B5FC4" w:rsidRPr="008B5FC4">
        <w:rPr>
          <w:i/>
        </w:rPr>
        <w:t xml:space="preserve"> </w:t>
      </w:r>
      <w:r w:rsidR="008B5FC4" w:rsidRPr="008B5FC4">
        <w:t xml:space="preserve">del </w:t>
      </w:r>
      <w:r w:rsidR="008B5FC4">
        <w:t xml:space="preserve"> 15 settembre </w:t>
      </w:r>
      <w:r w:rsidRPr="008B5FC4">
        <w:rPr>
          <w:i/>
        </w:rPr>
        <w:t>2020</w:t>
      </w:r>
      <w:r w:rsidRPr="00B11D84">
        <w:rPr>
          <w:i/>
        </w:rPr>
        <w:t xml:space="preserve"> il Consiglio Comunale ha approvato il Piano Finanziario del Servizio di igiene urbana per l'anno 2020 redatto in conformità alle indicazioni stabilite da ARERA – Autorità di Regolamentazione per l’Energia, le Reti e l’Ambiente nella Deliberazione n. 443/2019 e seguenti che ha introdotto il nuovo MTR – Metodo Tariffario Rifiuti per il riconoscimento dei costi efficienti di esercizio e di investimento del servizio integrato di gestione dei rifiuti per il periodo</w:t>
      </w:r>
      <w:r w:rsidRPr="00B11D84">
        <w:rPr>
          <w:i/>
          <w:spacing w:val="-5"/>
        </w:rPr>
        <w:t xml:space="preserve"> </w:t>
      </w:r>
      <w:r w:rsidRPr="00B11D84">
        <w:rPr>
          <w:i/>
        </w:rPr>
        <w:t>2018-2021;</w:t>
      </w:r>
    </w:p>
    <w:p w:rsidR="009E3CB8" w:rsidRPr="00F9019B" w:rsidRDefault="009E3CB8" w:rsidP="00F9019B">
      <w:pPr>
        <w:pStyle w:val="Corpodeltesto"/>
        <w:ind w:left="113" w:right="248"/>
        <w:jc w:val="both"/>
        <w:rPr>
          <w:i/>
        </w:rPr>
      </w:pPr>
      <w:r w:rsidRPr="00B11D84">
        <w:rPr>
          <w:b/>
          <w:i/>
        </w:rPr>
        <w:t>Vista</w:t>
      </w:r>
      <w:r w:rsidRPr="00B11D84">
        <w:rPr>
          <w:b/>
          <w:i/>
          <w:spacing w:val="-9"/>
        </w:rPr>
        <w:t xml:space="preserve"> </w:t>
      </w:r>
      <w:r w:rsidRPr="00B11D84">
        <w:rPr>
          <w:i/>
        </w:rPr>
        <w:t>la</w:t>
      </w:r>
      <w:r w:rsidRPr="00B11D84">
        <w:rPr>
          <w:i/>
          <w:spacing w:val="-11"/>
        </w:rPr>
        <w:t xml:space="preserve"> </w:t>
      </w:r>
      <w:r w:rsidRPr="00B11D84">
        <w:rPr>
          <w:i/>
        </w:rPr>
        <w:t>relazione,</w:t>
      </w:r>
      <w:r w:rsidRPr="00B11D84">
        <w:rPr>
          <w:i/>
          <w:spacing w:val="-10"/>
        </w:rPr>
        <w:t xml:space="preserve"> </w:t>
      </w:r>
      <w:r w:rsidRPr="00B11D84">
        <w:rPr>
          <w:i/>
        </w:rPr>
        <w:t>allegata</w:t>
      </w:r>
      <w:r w:rsidRPr="00B11D84">
        <w:rPr>
          <w:i/>
          <w:spacing w:val="-12"/>
        </w:rPr>
        <w:t xml:space="preserve"> </w:t>
      </w:r>
      <w:r w:rsidRPr="00B11D84">
        <w:rPr>
          <w:i/>
        </w:rPr>
        <w:t>sotto</w:t>
      </w:r>
      <w:r w:rsidRPr="00B11D84">
        <w:rPr>
          <w:i/>
          <w:spacing w:val="-9"/>
        </w:rPr>
        <w:t xml:space="preserve"> </w:t>
      </w:r>
      <w:r w:rsidRPr="00B11D84">
        <w:rPr>
          <w:i/>
        </w:rPr>
        <w:t>la</w:t>
      </w:r>
      <w:r w:rsidRPr="00B11D84">
        <w:rPr>
          <w:i/>
          <w:spacing w:val="-8"/>
        </w:rPr>
        <w:t xml:space="preserve"> </w:t>
      </w:r>
      <w:r w:rsidRPr="00B11D84">
        <w:rPr>
          <w:i/>
        </w:rPr>
        <w:t>lettera</w:t>
      </w:r>
      <w:r w:rsidRPr="00B11D84">
        <w:rPr>
          <w:i/>
          <w:spacing w:val="-11"/>
        </w:rPr>
        <w:t xml:space="preserve"> </w:t>
      </w:r>
      <w:r w:rsidRPr="00B11D84">
        <w:rPr>
          <w:i/>
        </w:rPr>
        <w:t>A)</w:t>
      </w:r>
      <w:r w:rsidRPr="00B11D84">
        <w:rPr>
          <w:i/>
          <w:spacing w:val="-11"/>
        </w:rPr>
        <w:t xml:space="preserve"> </w:t>
      </w:r>
      <w:r w:rsidRPr="00B11D84">
        <w:rPr>
          <w:i/>
        </w:rPr>
        <w:t>alla</w:t>
      </w:r>
      <w:r w:rsidRPr="00B11D84">
        <w:rPr>
          <w:i/>
          <w:spacing w:val="-8"/>
        </w:rPr>
        <w:t xml:space="preserve"> </w:t>
      </w:r>
      <w:r w:rsidRPr="00B11D84">
        <w:rPr>
          <w:i/>
        </w:rPr>
        <w:t>presente</w:t>
      </w:r>
      <w:r w:rsidRPr="00B11D84">
        <w:rPr>
          <w:i/>
          <w:spacing w:val="-8"/>
        </w:rPr>
        <w:t xml:space="preserve"> </w:t>
      </w:r>
      <w:r w:rsidRPr="00B11D84">
        <w:rPr>
          <w:i/>
        </w:rPr>
        <w:t>per</w:t>
      </w:r>
      <w:r w:rsidRPr="00B11D84">
        <w:rPr>
          <w:i/>
          <w:spacing w:val="-8"/>
        </w:rPr>
        <w:t xml:space="preserve"> </w:t>
      </w:r>
      <w:r w:rsidRPr="00B11D84">
        <w:rPr>
          <w:i/>
        </w:rPr>
        <w:t>farne</w:t>
      </w:r>
      <w:r w:rsidRPr="00B11D84">
        <w:rPr>
          <w:i/>
          <w:spacing w:val="-7"/>
        </w:rPr>
        <w:t xml:space="preserve"> </w:t>
      </w:r>
      <w:r w:rsidRPr="00B11D84">
        <w:rPr>
          <w:i/>
        </w:rPr>
        <w:t>parte</w:t>
      </w:r>
      <w:r w:rsidRPr="00B11D84">
        <w:rPr>
          <w:i/>
          <w:spacing w:val="-10"/>
        </w:rPr>
        <w:t xml:space="preserve"> </w:t>
      </w:r>
      <w:r w:rsidRPr="00B11D84">
        <w:rPr>
          <w:i/>
        </w:rPr>
        <w:t>integrale</w:t>
      </w:r>
      <w:r w:rsidRPr="00B11D84">
        <w:rPr>
          <w:i/>
          <w:spacing w:val="-10"/>
        </w:rPr>
        <w:t xml:space="preserve"> </w:t>
      </w:r>
      <w:r w:rsidRPr="00B11D84">
        <w:rPr>
          <w:i/>
        </w:rPr>
        <w:t>e</w:t>
      </w:r>
      <w:r w:rsidRPr="00B11D84">
        <w:rPr>
          <w:i/>
          <w:spacing w:val="-7"/>
        </w:rPr>
        <w:t xml:space="preserve"> </w:t>
      </w:r>
      <w:r w:rsidRPr="00B11D84">
        <w:rPr>
          <w:i/>
        </w:rPr>
        <w:t>sostanziale,</w:t>
      </w:r>
      <w:r w:rsidRPr="00B11D84">
        <w:rPr>
          <w:i/>
          <w:spacing w:val="-11"/>
        </w:rPr>
        <w:t xml:space="preserve"> </w:t>
      </w:r>
      <w:r w:rsidRPr="00B11D84">
        <w:rPr>
          <w:i/>
        </w:rPr>
        <w:t>con</w:t>
      </w:r>
      <w:r w:rsidRPr="00B11D84">
        <w:rPr>
          <w:i/>
          <w:spacing w:val="-11"/>
        </w:rPr>
        <w:t xml:space="preserve"> </w:t>
      </w:r>
      <w:r w:rsidRPr="00B11D84">
        <w:rPr>
          <w:i/>
        </w:rPr>
        <w:t>la</w:t>
      </w:r>
      <w:r w:rsidRPr="00B11D84">
        <w:rPr>
          <w:i/>
          <w:spacing w:val="-11"/>
        </w:rPr>
        <w:t xml:space="preserve"> </w:t>
      </w:r>
      <w:r w:rsidRPr="00B11D84">
        <w:rPr>
          <w:i/>
        </w:rPr>
        <w:t>quale sono illustrate le regole stabilite dal DPR 158/99 utilizzate per l'elaborazione del Piano Tariffario per l'anno 2020, nel rispetto del Principio di copertura integrale dei costi di investimento ed esercizio del servizio statuito dall’art. 1, c. 654 della L.</w:t>
      </w:r>
      <w:r w:rsidRPr="00B11D84">
        <w:rPr>
          <w:i/>
          <w:spacing w:val="-10"/>
        </w:rPr>
        <w:t xml:space="preserve"> </w:t>
      </w:r>
      <w:r w:rsidRPr="00B11D84">
        <w:rPr>
          <w:i/>
        </w:rPr>
        <w:t>147/2013;</w:t>
      </w:r>
    </w:p>
    <w:p w:rsidR="009E3CB8" w:rsidRPr="00B11D84" w:rsidRDefault="009E3CB8" w:rsidP="00F9019B">
      <w:pPr>
        <w:pStyle w:val="Corpodeltesto"/>
        <w:spacing w:before="1"/>
        <w:ind w:left="113" w:right="253"/>
        <w:jc w:val="both"/>
        <w:rPr>
          <w:i/>
        </w:rPr>
      </w:pPr>
      <w:r w:rsidRPr="00B11D84">
        <w:rPr>
          <w:b/>
          <w:i/>
        </w:rPr>
        <w:t xml:space="preserve">Verificato che </w:t>
      </w:r>
      <w:r w:rsidRPr="00B11D84">
        <w:rPr>
          <w:i/>
        </w:rPr>
        <w:t>la variazione tra il totale delle entrate tariffarie per l’anno 2020 e quello del 2019 rispetta il limite di crescita di cui all’art. 4 dell’allegato alla Deliberazione ARERA n. 443/2019 (allegato C);</w:t>
      </w:r>
    </w:p>
    <w:p w:rsidR="009E3CB8" w:rsidRPr="00B11D84" w:rsidRDefault="009E3CB8" w:rsidP="009E3CB8">
      <w:pPr>
        <w:pStyle w:val="Heading2"/>
        <w:jc w:val="both"/>
        <w:rPr>
          <w:i/>
        </w:rPr>
      </w:pPr>
      <w:r w:rsidRPr="00B11D84">
        <w:rPr>
          <w:i/>
        </w:rPr>
        <w:t>Ritenuto necessario:</w:t>
      </w:r>
    </w:p>
    <w:p w:rsidR="009E3CB8" w:rsidRPr="00B11D84" w:rsidRDefault="009E3CB8" w:rsidP="009E3CB8">
      <w:pPr>
        <w:pStyle w:val="Paragrafoelenco"/>
        <w:widowControl w:val="0"/>
        <w:numPr>
          <w:ilvl w:val="1"/>
          <w:numId w:val="32"/>
        </w:numPr>
        <w:tabs>
          <w:tab w:val="left" w:pos="834"/>
        </w:tabs>
        <w:autoSpaceDE w:val="0"/>
        <w:autoSpaceDN w:val="0"/>
        <w:spacing w:before="1" w:after="0" w:line="240" w:lineRule="auto"/>
        <w:ind w:right="248"/>
        <w:contextualSpacing w:val="0"/>
        <w:jc w:val="both"/>
        <w:rPr>
          <w:i/>
        </w:rPr>
      </w:pPr>
      <w:r w:rsidRPr="00B11D84">
        <w:rPr>
          <w:i/>
        </w:rPr>
        <w:t>sottoporre</w:t>
      </w:r>
      <w:r w:rsidRPr="00B11D84">
        <w:rPr>
          <w:i/>
          <w:spacing w:val="-9"/>
        </w:rPr>
        <w:t xml:space="preserve"> </w:t>
      </w:r>
      <w:r w:rsidRPr="00B11D84">
        <w:rPr>
          <w:i/>
        </w:rPr>
        <w:t>all'approvazione</w:t>
      </w:r>
      <w:r w:rsidRPr="00B11D84">
        <w:rPr>
          <w:i/>
          <w:spacing w:val="-5"/>
        </w:rPr>
        <w:t xml:space="preserve"> </w:t>
      </w:r>
      <w:r w:rsidRPr="00B11D84">
        <w:rPr>
          <w:i/>
        </w:rPr>
        <w:t>del</w:t>
      </w:r>
      <w:r w:rsidRPr="00B11D84">
        <w:rPr>
          <w:i/>
          <w:spacing w:val="-8"/>
        </w:rPr>
        <w:t xml:space="preserve"> </w:t>
      </w:r>
      <w:r w:rsidRPr="00B11D84">
        <w:rPr>
          <w:i/>
        </w:rPr>
        <w:t>Consiglio</w:t>
      </w:r>
      <w:r w:rsidRPr="00B11D84">
        <w:rPr>
          <w:i/>
          <w:spacing w:val="-8"/>
        </w:rPr>
        <w:t xml:space="preserve"> </w:t>
      </w:r>
      <w:r w:rsidRPr="00B11D84">
        <w:rPr>
          <w:i/>
        </w:rPr>
        <w:t>Comunale</w:t>
      </w:r>
      <w:r w:rsidRPr="00B11D84">
        <w:rPr>
          <w:i/>
          <w:spacing w:val="-8"/>
        </w:rPr>
        <w:t xml:space="preserve"> </w:t>
      </w:r>
      <w:r w:rsidRPr="00B11D84">
        <w:rPr>
          <w:i/>
        </w:rPr>
        <w:t>la</w:t>
      </w:r>
      <w:r w:rsidRPr="00B11D84">
        <w:rPr>
          <w:i/>
          <w:spacing w:val="-8"/>
        </w:rPr>
        <w:t xml:space="preserve"> </w:t>
      </w:r>
      <w:r w:rsidRPr="00B11D84">
        <w:rPr>
          <w:i/>
        </w:rPr>
        <w:t>proposta</w:t>
      </w:r>
      <w:r w:rsidRPr="00B11D84">
        <w:rPr>
          <w:i/>
          <w:spacing w:val="-8"/>
        </w:rPr>
        <w:t xml:space="preserve"> </w:t>
      </w:r>
      <w:r w:rsidRPr="00B11D84">
        <w:rPr>
          <w:i/>
        </w:rPr>
        <w:t>di</w:t>
      </w:r>
      <w:r w:rsidRPr="00B11D84">
        <w:rPr>
          <w:i/>
          <w:spacing w:val="-7"/>
        </w:rPr>
        <w:t xml:space="preserve"> </w:t>
      </w:r>
      <w:r w:rsidRPr="00B11D84">
        <w:rPr>
          <w:i/>
        </w:rPr>
        <w:t>articolazione</w:t>
      </w:r>
      <w:r w:rsidRPr="00B11D84">
        <w:rPr>
          <w:i/>
          <w:spacing w:val="-7"/>
        </w:rPr>
        <w:t xml:space="preserve"> </w:t>
      </w:r>
      <w:r w:rsidRPr="00B11D84">
        <w:rPr>
          <w:i/>
        </w:rPr>
        <w:t>delle</w:t>
      </w:r>
      <w:r w:rsidRPr="00B11D84">
        <w:rPr>
          <w:i/>
          <w:spacing w:val="-8"/>
        </w:rPr>
        <w:t xml:space="preserve"> </w:t>
      </w:r>
      <w:r w:rsidRPr="00B11D84">
        <w:rPr>
          <w:i/>
        </w:rPr>
        <w:t>tariffe</w:t>
      </w:r>
      <w:r w:rsidRPr="00B11D84">
        <w:rPr>
          <w:i/>
          <w:spacing w:val="-8"/>
        </w:rPr>
        <w:t xml:space="preserve"> </w:t>
      </w:r>
      <w:r w:rsidRPr="00B11D84">
        <w:rPr>
          <w:i/>
        </w:rPr>
        <w:t>TARI</w:t>
      </w:r>
      <w:r w:rsidRPr="00B11D84">
        <w:rPr>
          <w:i/>
          <w:spacing w:val="-8"/>
        </w:rPr>
        <w:t xml:space="preserve"> </w:t>
      </w:r>
      <w:r w:rsidRPr="00B11D84">
        <w:rPr>
          <w:i/>
        </w:rPr>
        <w:t>per l'anno</w:t>
      </w:r>
      <w:r w:rsidRPr="00B11D84">
        <w:rPr>
          <w:i/>
          <w:spacing w:val="-2"/>
        </w:rPr>
        <w:t xml:space="preserve"> </w:t>
      </w:r>
      <w:r w:rsidRPr="00B11D84">
        <w:rPr>
          <w:i/>
        </w:rPr>
        <w:t>2020</w:t>
      </w:r>
      <w:r w:rsidRPr="00B11D84">
        <w:rPr>
          <w:i/>
          <w:spacing w:val="-4"/>
        </w:rPr>
        <w:t xml:space="preserve"> </w:t>
      </w:r>
      <w:r w:rsidRPr="00B11D84">
        <w:rPr>
          <w:i/>
        </w:rPr>
        <w:t>elaborata</w:t>
      </w:r>
      <w:r w:rsidRPr="00B11D84">
        <w:rPr>
          <w:i/>
          <w:spacing w:val="-4"/>
        </w:rPr>
        <w:t xml:space="preserve"> </w:t>
      </w:r>
      <w:r w:rsidRPr="00B11D84">
        <w:rPr>
          <w:i/>
        </w:rPr>
        <w:t>dal</w:t>
      </w:r>
      <w:r w:rsidRPr="00B11D84">
        <w:rPr>
          <w:i/>
          <w:spacing w:val="-3"/>
        </w:rPr>
        <w:t xml:space="preserve"> </w:t>
      </w:r>
      <w:r w:rsidRPr="00B11D84">
        <w:rPr>
          <w:i/>
        </w:rPr>
        <w:t>Servizio</w:t>
      </w:r>
      <w:r w:rsidRPr="00B11D84">
        <w:rPr>
          <w:i/>
          <w:spacing w:val="-4"/>
        </w:rPr>
        <w:t xml:space="preserve"> </w:t>
      </w:r>
      <w:r w:rsidRPr="00B11D84">
        <w:rPr>
          <w:i/>
        </w:rPr>
        <w:t>Entrate</w:t>
      </w:r>
      <w:r w:rsidRPr="00B11D84">
        <w:rPr>
          <w:i/>
          <w:spacing w:val="-4"/>
        </w:rPr>
        <w:t xml:space="preserve"> </w:t>
      </w:r>
      <w:r w:rsidRPr="00B11D84">
        <w:rPr>
          <w:i/>
        </w:rPr>
        <w:t>dell’Area</w:t>
      </w:r>
      <w:r w:rsidRPr="00B11D84">
        <w:rPr>
          <w:i/>
          <w:spacing w:val="-7"/>
        </w:rPr>
        <w:t xml:space="preserve"> </w:t>
      </w:r>
      <w:r w:rsidRPr="00B11D84">
        <w:rPr>
          <w:i/>
        </w:rPr>
        <w:t>2</w:t>
      </w:r>
      <w:r w:rsidRPr="00B11D84">
        <w:rPr>
          <w:i/>
          <w:spacing w:val="-4"/>
        </w:rPr>
        <w:t xml:space="preserve"> </w:t>
      </w:r>
      <w:r w:rsidRPr="00B11D84">
        <w:rPr>
          <w:i/>
        </w:rPr>
        <w:t>mediante</w:t>
      </w:r>
      <w:r w:rsidRPr="00B11D84">
        <w:rPr>
          <w:i/>
          <w:spacing w:val="-1"/>
        </w:rPr>
        <w:t xml:space="preserve"> </w:t>
      </w:r>
      <w:r w:rsidRPr="00B11D84">
        <w:rPr>
          <w:i/>
        </w:rPr>
        <w:t>apposito</w:t>
      </w:r>
      <w:r w:rsidRPr="00B11D84">
        <w:rPr>
          <w:i/>
          <w:spacing w:val="-1"/>
        </w:rPr>
        <w:t xml:space="preserve"> </w:t>
      </w:r>
      <w:r w:rsidRPr="00B11D84">
        <w:rPr>
          <w:i/>
        </w:rPr>
        <w:t>software,</w:t>
      </w:r>
      <w:r w:rsidRPr="00B11D84">
        <w:rPr>
          <w:i/>
          <w:spacing w:val="-2"/>
        </w:rPr>
        <w:t xml:space="preserve"> </w:t>
      </w:r>
      <w:r w:rsidRPr="00B11D84">
        <w:rPr>
          <w:i/>
        </w:rPr>
        <w:t>con</w:t>
      </w:r>
      <w:r w:rsidRPr="00B11D84">
        <w:rPr>
          <w:i/>
          <w:spacing w:val="-3"/>
        </w:rPr>
        <w:t xml:space="preserve"> </w:t>
      </w:r>
      <w:r w:rsidRPr="00B11D84">
        <w:rPr>
          <w:i/>
        </w:rPr>
        <w:t>la</w:t>
      </w:r>
      <w:r w:rsidRPr="00B11D84">
        <w:rPr>
          <w:i/>
          <w:spacing w:val="-4"/>
        </w:rPr>
        <w:t xml:space="preserve"> </w:t>
      </w:r>
      <w:r w:rsidRPr="00B11D84">
        <w:rPr>
          <w:i/>
        </w:rPr>
        <w:t>previsione delle agevolazioni obbligatorie sopra illustrate, rinviando eventuali ulteriori misure agevolative al Regolamento Comunale, queste ultime da finanziarie non con un aumento della pressione fiscale sugli altri contribuenti, bensì con risorse derivanti dalla fiscalità generale;</w:t>
      </w:r>
    </w:p>
    <w:p w:rsidR="009E3CB8" w:rsidRDefault="009E3CB8" w:rsidP="009E3CB8">
      <w:pPr>
        <w:pStyle w:val="Paragrafoelenco"/>
        <w:widowControl w:val="0"/>
        <w:numPr>
          <w:ilvl w:val="1"/>
          <w:numId w:val="32"/>
        </w:numPr>
        <w:tabs>
          <w:tab w:val="left" w:pos="834"/>
        </w:tabs>
        <w:autoSpaceDE w:val="0"/>
        <w:autoSpaceDN w:val="0"/>
        <w:spacing w:before="1" w:after="0" w:line="240" w:lineRule="auto"/>
        <w:ind w:right="253"/>
        <w:contextualSpacing w:val="0"/>
        <w:jc w:val="both"/>
        <w:rPr>
          <w:i/>
        </w:rPr>
      </w:pPr>
      <w:r w:rsidRPr="00B11D84">
        <w:rPr>
          <w:i/>
        </w:rPr>
        <w:t>stabilire che la riscossione della TARI per l’anno 2020 avverrà in quattro rate con scadenza 31/10/2020, 31/12/2020, 28/02/2021, 30/04/2021 con rata unica scadente il</w:t>
      </w:r>
      <w:r w:rsidRPr="00B11D84">
        <w:rPr>
          <w:i/>
          <w:spacing w:val="-19"/>
        </w:rPr>
        <w:t xml:space="preserve"> </w:t>
      </w:r>
      <w:r w:rsidRPr="00B11D84">
        <w:rPr>
          <w:i/>
        </w:rPr>
        <w:t>31/12/2020;</w:t>
      </w:r>
    </w:p>
    <w:p w:rsidR="00F9019B" w:rsidRPr="00F9019B" w:rsidRDefault="00F9019B" w:rsidP="00F9019B">
      <w:pPr>
        <w:pStyle w:val="Paragrafoelenco"/>
        <w:widowControl w:val="0"/>
        <w:tabs>
          <w:tab w:val="left" w:pos="834"/>
        </w:tabs>
        <w:autoSpaceDE w:val="0"/>
        <w:autoSpaceDN w:val="0"/>
        <w:spacing w:before="1" w:after="0" w:line="240" w:lineRule="auto"/>
        <w:ind w:left="833" w:right="253"/>
        <w:contextualSpacing w:val="0"/>
        <w:jc w:val="both"/>
        <w:rPr>
          <w:i/>
        </w:rPr>
      </w:pPr>
    </w:p>
    <w:p w:rsidR="009E3CB8" w:rsidRPr="00B11D84" w:rsidRDefault="009E3CB8" w:rsidP="00B11D84">
      <w:pPr>
        <w:ind w:left="113"/>
        <w:jc w:val="both"/>
        <w:rPr>
          <w:i/>
        </w:rPr>
      </w:pPr>
      <w:r w:rsidRPr="00B11D84">
        <w:rPr>
          <w:b/>
          <w:i/>
        </w:rPr>
        <w:t xml:space="preserve">CONSIDERATO che </w:t>
      </w:r>
      <w:r w:rsidRPr="00B11D84">
        <w:rPr>
          <w:i/>
        </w:rPr>
        <w:t>a norma dell’art. 13 comma 15 del Dl 201/2011 e sue mmss:</w:t>
      </w:r>
    </w:p>
    <w:p w:rsidR="009E3CB8" w:rsidRPr="00B11D84" w:rsidRDefault="009E3CB8" w:rsidP="00B11D84">
      <w:pPr>
        <w:pStyle w:val="Paragrafoelenco"/>
        <w:widowControl w:val="0"/>
        <w:numPr>
          <w:ilvl w:val="0"/>
          <w:numId w:val="31"/>
        </w:numPr>
        <w:tabs>
          <w:tab w:val="left" w:pos="834"/>
        </w:tabs>
        <w:autoSpaceDE w:val="0"/>
        <w:autoSpaceDN w:val="0"/>
        <w:spacing w:before="2" w:after="0" w:line="240" w:lineRule="auto"/>
        <w:ind w:right="250"/>
        <w:contextualSpacing w:val="0"/>
        <w:jc w:val="both"/>
        <w:rPr>
          <w:i/>
        </w:rPr>
      </w:pPr>
      <w:r w:rsidRPr="00B11D84">
        <w:rPr>
          <w:i/>
        </w:rPr>
        <w:t>tutte le delibere regolamentari e tariffarie relative alle entrate tributarie dei Comuni sono inviate al Ministero dell’economia e delle finanze - Dipartimento delle finanze, esclusivamente per via telematica, mediante inserimento del testo delle stesse nell’apposita sezione del portale del federalismo</w:t>
      </w:r>
      <w:r w:rsidRPr="00B11D84">
        <w:rPr>
          <w:i/>
          <w:spacing w:val="-3"/>
        </w:rPr>
        <w:t xml:space="preserve"> </w:t>
      </w:r>
      <w:r w:rsidRPr="00B11D84">
        <w:rPr>
          <w:i/>
        </w:rPr>
        <w:t>fiscale;</w:t>
      </w:r>
    </w:p>
    <w:p w:rsidR="009E3CB8" w:rsidRPr="00B11D84" w:rsidRDefault="009E3CB8" w:rsidP="00B11D84">
      <w:pPr>
        <w:pStyle w:val="Paragrafoelenco"/>
        <w:widowControl w:val="0"/>
        <w:numPr>
          <w:ilvl w:val="0"/>
          <w:numId w:val="31"/>
        </w:numPr>
        <w:tabs>
          <w:tab w:val="left" w:pos="834"/>
        </w:tabs>
        <w:autoSpaceDE w:val="0"/>
        <w:autoSpaceDN w:val="0"/>
        <w:spacing w:after="0" w:line="240" w:lineRule="auto"/>
        <w:ind w:right="250"/>
        <w:contextualSpacing w:val="0"/>
        <w:jc w:val="both"/>
        <w:rPr>
          <w:i/>
        </w:rPr>
      </w:pPr>
      <w:r w:rsidRPr="00B11D84">
        <w:rPr>
          <w:i/>
        </w:rPr>
        <w:t>la presente delibera acquista efficacia dalla data di pubblicazione sul portale del federalismo fiscale, a condizione che essa avvenga entro il 28 ottobre dell’anno a cui la delibera o il regolamento si riferisce, con invio, da parte del Comune, al Ministero economia e finanze, dipartimento delle finanze, entro e non oltre il 14</w:t>
      </w:r>
      <w:r w:rsidRPr="00B11D84">
        <w:rPr>
          <w:i/>
          <w:spacing w:val="-9"/>
        </w:rPr>
        <w:t xml:space="preserve"> </w:t>
      </w:r>
      <w:r w:rsidRPr="00B11D84">
        <w:rPr>
          <w:i/>
        </w:rPr>
        <w:t>ottobre;</w:t>
      </w:r>
    </w:p>
    <w:p w:rsidR="009E3CB8" w:rsidRPr="00B11D84" w:rsidRDefault="009E3CB8" w:rsidP="00B11D84">
      <w:pPr>
        <w:pStyle w:val="Corpodeltesto"/>
        <w:spacing w:before="11"/>
        <w:jc w:val="both"/>
        <w:rPr>
          <w:i/>
          <w:sz w:val="21"/>
        </w:rPr>
      </w:pPr>
    </w:p>
    <w:p w:rsidR="009E3CB8" w:rsidRPr="00B11D84" w:rsidRDefault="009E3CB8" w:rsidP="00B11D84">
      <w:pPr>
        <w:pStyle w:val="Corpodeltesto"/>
        <w:ind w:left="113" w:right="250"/>
        <w:jc w:val="both"/>
        <w:rPr>
          <w:i/>
        </w:rPr>
      </w:pPr>
      <w:r w:rsidRPr="00B11D84">
        <w:rPr>
          <w:b/>
          <w:i/>
        </w:rPr>
        <w:t>Resi</w:t>
      </w:r>
      <w:r w:rsidRPr="00B11D84">
        <w:rPr>
          <w:b/>
          <w:i/>
          <w:spacing w:val="-10"/>
        </w:rPr>
        <w:t xml:space="preserve"> </w:t>
      </w:r>
      <w:r w:rsidRPr="00B11D84">
        <w:rPr>
          <w:i/>
        </w:rPr>
        <w:t>sulla</w:t>
      </w:r>
      <w:r w:rsidRPr="00B11D84">
        <w:rPr>
          <w:i/>
          <w:spacing w:val="-11"/>
        </w:rPr>
        <w:t xml:space="preserve"> </w:t>
      </w:r>
      <w:r w:rsidRPr="00B11D84">
        <w:rPr>
          <w:i/>
        </w:rPr>
        <w:t>presente</w:t>
      </w:r>
      <w:r w:rsidRPr="00B11D84">
        <w:rPr>
          <w:i/>
          <w:spacing w:val="-10"/>
        </w:rPr>
        <w:t xml:space="preserve"> </w:t>
      </w:r>
      <w:r w:rsidRPr="00B11D84">
        <w:rPr>
          <w:i/>
        </w:rPr>
        <w:t>proposta,</w:t>
      </w:r>
      <w:r w:rsidRPr="00B11D84">
        <w:rPr>
          <w:i/>
          <w:spacing w:val="-12"/>
        </w:rPr>
        <w:t xml:space="preserve"> </w:t>
      </w:r>
      <w:r w:rsidRPr="00B11D84">
        <w:rPr>
          <w:i/>
        </w:rPr>
        <w:t>ai</w:t>
      </w:r>
      <w:r w:rsidRPr="00B11D84">
        <w:rPr>
          <w:i/>
          <w:spacing w:val="-11"/>
        </w:rPr>
        <w:t xml:space="preserve"> </w:t>
      </w:r>
      <w:r w:rsidRPr="00B11D84">
        <w:rPr>
          <w:i/>
        </w:rPr>
        <w:t>sensi</w:t>
      </w:r>
      <w:r w:rsidRPr="00B11D84">
        <w:rPr>
          <w:i/>
          <w:spacing w:val="-11"/>
        </w:rPr>
        <w:t xml:space="preserve"> </w:t>
      </w:r>
      <w:r w:rsidRPr="00B11D84">
        <w:rPr>
          <w:i/>
        </w:rPr>
        <w:t>dell’art.</w:t>
      </w:r>
      <w:r w:rsidRPr="00B11D84">
        <w:rPr>
          <w:i/>
          <w:spacing w:val="-10"/>
        </w:rPr>
        <w:t xml:space="preserve"> </w:t>
      </w:r>
      <w:r w:rsidRPr="00B11D84">
        <w:rPr>
          <w:i/>
        </w:rPr>
        <w:t>49</w:t>
      </w:r>
      <w:r w:rsidRPr="00B11D84">
        <w:rPr>
          <w:i/>
          <w:spacing w:val="-11"/>
        </w:rPr>
        <w:t xml:space="preserve"> </w:t>
      </w:r>
      <w:r w:rsidRPr="00B11D84">
        <w:rPr>
          <w:i/>
        </w:rPr>
        <w:t>del</w:t>
      </w:r>
      <w:r w:rsidRPr="00B11D84">
        <w:rPr>
          <w:i/>
          <w:spacing w:val="-13"/>
        </w:rPr>
        <w:t xml:space="preserve"> </w:t>
      </w:r>
      <w:r w:rsidRPr="00B11D84">
        <w:rPr>
          <w:i/>
        </w:rPr>
        <w:t>D.lgs.</w:t>
      </w:r>
      <w:r w:rsidRPr="00B11D84">
        <w:rPr>
          <w:i/>
          <w:spacing w:val="-11"/>
        </w:rPr>
        <w:t xml:space="preserve"> </w:t>
      </w:r>
      <w:r w:rsidRPr="00B11D84">
        <w:rPr>
          <w:i/>
        </w:rPr>
        <w:t>267/2000,</w:t>
      </w:r>
      <w:r w:rsidRPr="00B11D84">
        <w:rPr>
          <w:i/>
          <w:spacing w:val="-13"/>
        </w:rPr>
        <w:t xml:space="preserve"> </w:t>
      </w:r>
      <w:r w:rsidRPr="00B11D84">
        <w:rPr>
          <w:i/>
        </w:rPr>
        <w:t>il</w:t>
      </w:r>
      <w:r w:rsidRPr="00B11D84">
        <w:rPr>
          <w:i/>
          <w:spacing w:val="-11"/>
        </w:rPr>
        <w:t xml:space="preserve"> </w:t>
      </w:r>
      <w:r w:rsidRPr="00B11D84">
        <w:rPr>
          <w:i/>
        </w:rPr>
        <w:t>parere</w:t>
      </w:r>
      <w:r w:rsidRPr="00B11D84">
        <w:rPr>
          <w:i/>
          <w:spacing w:val="-14"/>
        </w:rPr>
        <w:t xml:space="preserve"> </w:t>
      </w:r>
      <w:r w:rsidRPr="00B11D84">
        <w:rPr>
          <w:i/>
        </w:rPr>
        <w:t>di</w:t>
      </w:r>
      <w:r w:rsidRPr="00B11D84">
        <w:rPr>
          <w:i/>
          <w:spacing w:val="-11"/>
        </w:rPr>
        <w:t xml:space="preserve"> </w:t>
      </w:r>
      <w:r w:rsidRPr="00B11D84">
        <w:rPr>
          <w:i/>
        </w:rPr>
        <w:t>regolarità</w:t>
      </w:r>
      <w:r w:rsidRPr="00B11D84">
        <w:rPr>
          <w:i/>
          <w:spacing w:val="-10"/>
        </w:rPr>
        <w:t xml:space="preserve"> </w:t>
      </w:r>
      <w:r w:rsidRPr="00B11D84">
        <w:rPr>
          <w:i/>
        </w:rPr>
        <w:t>tecnica</w:t>
      </w:r>
      <w:r w:rsidRPr="00B11D84">
        <w:rPr>
          <w:i/>
          <w:spacing w:val="-13"/>
        </w:rPr>
        <w:t xml:space="preserve"> </w:t>
      </w:r>
      <w:r w:rsidRPr="00B11D84">
        <w:rPr>
          <w:i/>
        </w:rPr>
        <w:t>e</w:t>
      </w:r>
      <w:r w:rsidRPr="00B11D84">
        <w:rPr>
          <w:i/>
          <w:spacing w:val="-11"/>
        </w:rPr>
        <w:t xml:space="preserve"> </w:t>
      </w:r>
      <w:r w:rsidRPr="00B11D84">
        <w:rPr>
          <w:i/>
        </w:rPr>
        <w:t>contabile del Direttore dell'Area 2 "Bilancio – Performance -</w:t>
      </w:r>
      <w:r w:rsidRPr="00B11D84">
        <w:rPr>
          <w:i/>
          <w:spacing w:val="-3"/>
        </w:rPr>
        <w:t xml:space="preserve"> </w:t>
      </w:r>
      <w:r w:rsidRPr="00B11D84">
        <w:rPr>
          <w:i/>
        </w:rPr>
        <w:t>Entrate";</w:t>
      </w:r>
    </w:p>
    <w:p w:rsidR="009E3CB8" w:rsidRPr="00B11D84" w:rsidRDefault="009E3CB8" w:rsidP="009E3CB8">
      <w:pPr>
        <w:pStyle w:val="Heading2"/>
        <w:ind w:left="3727" w:right="3866"/>
        <w:jc w:val="center"/>
        <w:rPr>
          <w:i/>
        </w:rPr>
      </w:pPr>
      <w:r w:rsidRPr="00B11D84">
        <w:rPr>
          <w:i/>
        </w:rPr>
        <w:t>DELIBERA</w:t>
      </w:r>
    </w:p>
    <w:p w:rsidR="009E3CB8" w:rsidRPr="00F9019B" w:rsidRDefault="009E3CB8" w:rsidP="00F9019B">
      <w:pPr>
        <w:pStyle w:val="Corpodeltesto"/>
        <w:ind w:left="113"/>
        <w:rPr>
          <w:i/>
        </w:rPr>
      </w:pPr>
      <w:r w:rsidRPr="00B11D84">
        <w:rPr>
          <w:i/>
        </w:rPr>
        <w:t>Per le motivazioni su esposte:</w:t>
      </w:r>
    </w:p>
    <w:p w:rsidR="00F9019B" w:rsidRDefault="009E3CB8" w:rsidP="00F9019B">
      <w:pPr>
        <w:pStyle w:val="Paragrafoelenco"/>
        <w:widowControl w:val="0"/>
        <w:numPr>
          <w:ilvl w:val="0"/>
          <w:numId w:val="30"/>
        </w:numPr>
        <w:tabs>
          <w:tab w:val="left" w:pos="834"/>
        </w:tabs>
        <w:autoSpaceDE w:val="0"/>
        <w:autoSpaceDN w:val="0"/>
        <w:spacing w:before="56" w:after="0" w:line="240" w:lineRule="auto"/>
        <w:ind w:right="249"/>
        <w:contextualSpacing w:val="0"/>
        <w:jc w:val="both"/>
        <w:rPr>
          <w:i/>
        </w:rPr>
      </w:pPr>
      <w:r w:rsidRPr="00B11D84">
        <w:rPr>
          <w:i/>
        </w:rPr>
        <w:t>di approvare il Piano Tariffario TARI 2020 allegato sotto la lettera B) alla presente per farne parte integrale</w:t>
      </w:r>
      <w:r w:rsidRPr="00B11D84">
        <w:rPr>
          <w:i/>
          <w:spacing w:val="-8"/>
        </w:rPr>
        <w:t xml:space="preserve"> </w:t>
      </w:r>
      <w:r w:rsidRPr="00B11D84">
        <w:rPr>
          <w:i/>
        </w:rPr>
        <w:t>e</w:t>
      </w:r>
      <w:r w:rsidRPr="00B11D84">
        <w:rPr>
          <w:i/>
          <w:spacing w:val="-8"/>
        </w:rPr>
        <w:t xml:space="preserve"> </w:t>
      </w:r>
      <w:r w:rsidRPr="00B11D84">
        <w:rPr>
          <w:i/>
        </w:rPr>
        <w:t>sostanziale,</w:t>
      </w:r>
      <w:r w:rsidRPr="00B11D84">
        <w:rPr>
          <w:i/>
          <w:spacing w:val="-7"/>
        </w:rPr>
        <w:t xml:space="preserve"> </w:t>
      </w:r>
      <w:r w:rsidRPr="00B11D84">
        <w:rPr>
          <w:i/>
        </w:rPr>
        <w:t>redatto</w:t>
      </w:r>
      <w:r w:rsidRPr="00B11D84">
        <w:rPr>
          <w:i/>
          <w:spacing w:val="-8"/>
        </w:rPr>
        <w:t xml:space="preserve"> </w:t>
      </w:r>
      <w:r w:rsidRPr="00B11D84">
        <w:rPr>
          <w:i/>
        </w:rPr>
        <w:t>secondo</w:t>
      </w:r>
      <w:r w:rsidRPr="00B11D84">
        <w:rPr>
          <w:i/>
          <w:spacing w:val="-7"/>
        </w:rPr>
        <w:t xml:space="preserve"> </w:t>
      </w:r>
      <w:r w:rsidRPr="00B11D84">
        <w:rPr>
          <w:i/>
        </w:rPr>
        <w:t>le</w:t>
      </w:r>
      <w:r w:rsidRPr="00B11D84">
        <w:rPr>
          <w:i/>
          <w:spacing w:val="-11"/>
        </w:rPr>
        <w:t xml:space="preserve"> </w:t>
      </w:r>
      <w:r w:rsidRPr="00B11D84">
        <w:rPr>
          <w:i/>
        </w:rPr>
        <w:t>regole</w:t>
      </w:r>
      <w:r w:rsidRPr="00B11D84">
        <w:rPr>
          <w:i/>
          <w:spacing w:val="-7"/>
        </w:rPr>
        <w:t xml:space="preserve"> </w:t>
      </w:r>
      <w:r w:rsidRPr="00B11D84">
        <w:rPr>
          <w:i/>
        </w:rPr>
        <w:t>del</w:t>
      </w:r>
      <w:r w:rsidRPr="00B11D84">
        <w:rPr>
          <w:i/>
          <w:spacing w:val="-10"/>
        </w:rPr>
        <w:t xml:space="preserve"> </w:t>
      </w:r>
      <w:r w:rsidRPr="00B11D84">
        <w:rPr>
          <w:i/>
        </w:rPr>
        <w:t>DPR</w:t>
      </w:r>
      <w:r w:rsidRPr="00B11D84">
        <w:rPr>
          <w:i/>
          <w:spacing w:val="-11"/>
        </w:rPr>
        <w:t xml:space="preserve"> </w:t>
      </w:r>
      <w:r w:rsidRPr="00B11D84">
        <w:rPr>
          <w:i/>
        </w:rPr>
        <w:t>158/99</w:t>
      </w:r>
      <w:r w:rsidRPr="00B11D84">
        <w:rPr>
          <w:i/>
          <w:spacing w:val="-7"/>
        </w:rPr>
        <w:t xml:space="preserve"> </w:t>
      </w:r>
      <w:r w:rsidRPr="00B11D84">
        <w:rPr>
          <w:i/>
        </w:rPr>
        <w:t>descritte</w:t>
      </w:r>
      <w:r w:rsidRPr="00B11D84">
        <w:rPr>
          <w:i/>
          <w:spacing w:val="-8"/>
        </w:rPr>
        <w:t xml:space="preserve"> </w:t>
      </w:r>
      <w:r w:rsidRPr="00B11D84">
        <w:rPr>
          <w:i/>
        </w:rPr>
        <w:t>nella</w:t>
      </w:r>
      <w:r w:rsidRPr="00B11D84">
        <w:rPr>
          <w:i/>
          <w:spacing w:val="-11"/>
        </w:rPr>
        <w:t xml:space="preserve"> </w:t>
      </w:r>
      <w:r w:rsidRPr="00B11D84">
        <w:rPr>
          <w:i/>
        </w:rPr>
        <w:t>relazione</w:t>
      </w:r>
      <w:r w:rsidRPr="00B11D84">
        <w:rPr>
          <w:i/>
          <w:spacing w:val="-8"/>
        </w:rPr>
        <w:t xml:space="preserve"> </w:t>
      </w:r>
      <w:r w:rsidRPr="00B11D84">
        <w:rPr>
          <w:i/>
        </w:rPr>
        <w:t>illustrativa di cui all’allegato</w:t>
      </w:r>
      <w:r w:rsidRPr="00B11D84">
        <w:rPr>
          <w:i/>
          <w:spacing w:val="-1"/>
        </w:rPr>
        <w:t xml:space="preserve"> </w:t>
      </w:r>
      <w:r w:rsidRPr="00B11D84">
        <w:rPr>
          <w:i/>
        </w:rPr>
        <w:t>A);</w:t>
      </w:r>
    </w:p>
    <w:p w:rsidR="00F9019B" w:rsidRPr="00F9019B" w:rsidRDefault="00F9019B" w:rsidP="00F9019B">
      <w:pPr>
        <w:pStyle w:val="Paragrafoelenco"/>
        <w:widowControl w:val="0"/>
        <w:tabs>
          <w:tab w:val="left" w:pos="834"/>
        </w:tabs>
        <w:autoSpaceDE w:val="0"/>
        <w:autoSpaceDN w:val="0"/>
        <w:spacing w:before="56" w:after="0" w:line="240" w:lineRule="auto"/>
        <w:ind w:left="833" w:right="249"/>
        <w:contextualSpacing w:val="0"/>
        <w:jc w:val="both"/>
        <w:rPr>
          <w:i/>
        </w:rPr>
      </w:pPr>
    </w:p>
    <w:p w:rsidR="00F9019B" w:rsidRPr="00F9019B" w:rsidRDefault="009E3CB8" w:rsidP="00F9019B">
      <w:pPr>
        <w:pStyle w:val="Paragrafoelenco"/>
        <w:widowControl w:val="0"/>
        <w:numPr>
          <w:ilvl w:val="0"/>
          <w:numId w:val="30"/>
        </w:numPr>
        <w:tabs>
          <w:tab w:val="left" w:pos="834"/>
        </w:tabs>
        <w:autoSpaceDE w:val="0"/>
        <w:autoSpaceDN w:val="0"/>
        <w:spacing w:after="0" w:line="240" w:lineRule="auto"/>
        <w:ind w:right="254"/>
        <w:contextualSpacing w:val="0"/>
        <w:jc w:val="both"/>
        <w:rPr>
          <w:i/>
        </w:rPr>
      </w:pPr>
      <w:r w:rsidRPr="00B11D84">
        <w:rPr>
          <w:i/>
        </w:rPr>
        <w:t>di dare atto che il gettito TARI presunto per l'anno 2020, derivante dal piano di cui al punto precedente, è stimato pari a circa € 4.420.000,00 al netto delle agevolazioni di legge, al lordo delle agevolazioni</w:t>
      </w:r>
      <w:r w:rsidRPr="00B11D84">
        <w:rPr>
          <w:i/>
          <w:spacing w:val="-1"/>
        </w:rPr>
        <w:t xml:space="preserve"> </w:t>
      </w:r>
      <w:r w:rsidRPr="00B11D84">
        <w:rPr>
          <w:i/>
        </w:rPr>
        <w:t>regolamentari;</w:t>
      </w:r>
    </w:p>
    <w:p w:rsidR="00F9019B" w:rsidRPr="00F9019B" w:rsidRDefault="00F9019B" w:rsidP="00F9019B">
      <w:pPr>
        <w:pStyle w:val="Paragrafoelenco"/>
        <w:widowControl w:val="0"/>
        <w:tabs>
          <w:tab w:val="left" w:pos="834"/>
        </w:tabs>
        <w:autoSpaceDE w:val="0"/>
        <w:autoSpaceDN w:val="0"/>
        <w:spacing w:after="0" w:line="240" w:lineRule="auto"/>
        <w:ind w:left="833" w:right="254"/>
        <w:contextualSpacing w:val="0"/>
        <w:jc w:val="both"/>
        <w:rPr>
          <w:i/>
        </w:rPr>
      </w:pPr>
    </w:p>
    <w:p w:rsidR="00F9019B" w:rsidRPr="00F9019B" w:rsidRDefault="009E3CB8" w:rsidP="00F9019B">
      <w:pPr>
        <w:pStyle w:val="Paragrafoelenco"/>
        <w:widowControl w:val="0"/>
        <w:numPr>
          <w:ilvl w:val="0"/>
          <w:numId w:val="30"/>
        </w:numPr>
        <w:tabs>
          <w:tab w:val="left" w:pos="834"/>
        </w:tabs>
        <w:autoSpaceDE w:val="0"/>
        <w:autoSpaceDN w:val="0"/>
        <w:spacing w:after="0" w:line="240" w:lineRule="auto"/>
        <w:ind w:right="248"/>
        <w:contextualSpacing w:val="0"/>
        <w:jc w:val="both"/>
        <w:rPr>
          <w:i/>
        </w:rPr>
      </w:pPr>
      <w:r w:rsidRPr="00B11D84">
        <w:rPr>
          <w:i/>
        </w:rPr>
        <w:t>di</w:t>
      </w:r>
      <w:r w:rsidRPr="00B11D84">
        <w:rPr>
          <w:i/>
          <w:spacing w:val="-12"/>
        </w:rPr>
        <w:t xml:space="preserve"> </w:t>
      </w:r>
      <w:r w:rsidRPr="00B11D84">
        <w:rPr>
          <w:i/>
        </w:rPr>
        <w:t>disporre</w:t>
      </w:r>
      <w:r w:rsidRPr="00B11D84">
        <w:rPr>
          <w:i/>
          <w:spacing w:val="-14"/>
        </w:rPr>
        <w:t xml:space="preserve"> </w:t>
      </w:r>
      <w:r w:rsidRPr="00B11D84">
        <w:rPr>
          <w:i/>
        </w:rPr>
        <w:t>la</w:t>
      </w:r>
      <w:r w:rsidRPr="00B11D84">
        <w:rPr>
          <w:i/>
          <w:spacing w:val="-11"/>
        </w:rPr>
        <w:t xml:space="preserve"> </w:t>
      </w:r>
      <w:r w:rsidRPr="00B11D84">
        <w:rPr>
          <w:i/>
        </w:rPr>
        <w:t>pubblicazione</w:t>
      </w:r>
      <w:r w:rsidRPr="00B11D84">
        <w:rPr>
          <w:i/>
          <w:spacing w:val="-13"/>
        </w:rPr>
        <w:t xml:space="preserve"> </w:t>
      </w:r>
      <w:r w:rsidRPr="00B11D84">
        <w:rPr>
          <w:i/>
        </w:rPr>
        <w:t>della</w:t>
      </w:r>
      <w:r w:rsidRPr="00B11D84">
        <w:rPr>
          <w:i/>
          <w:spacing w:val="-12"/>
        </w:rPr>
        <w:t xml:space="preserve"> </w:t>
      </w:r>
      <w:r w:rsidRPr="00B11D84">
        <w:rPr>
          <w:i/>
        </w:rPr>
        <w:t>presente</w:t>
      </w:r>
      <w:r w:rsidRPr="00B11D84">
        <w:rPr>
          <w:i/>
          <w:spacing w:val="-12"/>
        </w:rPr>
        <w:t xml:space="preserve"> </w:t>
      </w:r>
      <w:r w:rsidRPr="00B11D84">
        <w:rPr>
          <w:i/>
        </w:rPr>
        <w:t>deliberazione</w:t>
      </w:r>
      <w:r w:rsidRPr="00B11D84">
        <w:rPr>
          <w:i/>
          <w:spacing w:val="-11"/>
        </w:rPr>
        <w:t xml:space="preserve"> </w:t>
      </w:r>
      <w:r w:rsidRPr="00B11D84">
        <w:rPr>
          <w:i/>
        </w:rPr>
        <w:t>sul</w:t>
      </w:r>
      <w:r w:rsidRPr="00B11D84">
        <w:rPr>
          <w:i/>
          <w:spacing w:val="-13"/>
        </w:rPr>
        <w:t xml:space="preserve"> </w:t>
      </w:r>
      <w:r w:rsidRPr="00B11D84">
        <w:rPr>
          <w:i/>
        </w:rPr>
        <w:t>sito</w:t>
      </w:r>
      <w:r w:rsidRPr="00B11D84">
        <w:rPr>
          <w:i/>
          <w:spacing w:val="-11"/>
        </w:rPr>
        <w:t xml:space="preserve"> </w:t>
      </w:r>
      <w:r w:rsidRPr="00B11D84">
        <w:rPr>
          <w:i/>
        </w:rPr>
        <w:t>istituzionale</w:t>
      </w:r>
      <w:r w:rsidRPr="00B11D84">
        <w:rPr>
          <w:i/>
          <w:spacing w:val="-12"/>
        </w:rPr>
        <w:t xml:space="preserve"> </w:t>
      </w:r>
      <w:r w:rsidRPr="00B11D84">
        <w:rPr>
          <w:i/>
        </w:rPr>
        <w:t>del</w:t>
      </w:r>
      <w:r w:rsidRPr="00B11D84">
        <w:rPr>
          <w:i/>
          <w:spacing w:val="-11"/>
        </w:rPr>
        <w:t xml:space="preserve"> </w:t>
      </w:r>
      <w:r w:rsidRPr="00B11D84">
        <w:rPr>
          <w:i/>
        </w:rPr>
        <w:t>comune</w:t>
      </w:r>
      <w:r w:rsidRPr="00B11D84">
        <w:rPr>
          <w:i/>
          <w:spacing w:val="-12"/>
        </w:rPr>
        <w:t xml:space="preserve"> </w:t>
      </w:r>
      <w:r w:rsidRPr="00B11D84">
        <w:rPr>
          <w:i/>
        </w:rPr>
        <w:t>e</w:t>
      </w:r>
      <w:r w:rsidRPr="00B11D84">
        <w:rPr>
          <w:i/>
          <w:spacing w:val="-11"/>
        </w:rPr>
        <w:t xml:space="preserve"> </w:t>
      </w:r>
      <w:r w:rsidRPr="00B11D84">
        <w:rPr>
          <w:i/>
        </w:rPr>
        <w:t>di</w:t>
      </w:r>
      <w:r w:rsidRPr="00B11D84">
        <w:rPr>
          <w:i/>
          <w:spacing w:val="-11"/>
        </w:rPr>
        <w:t xml:space="preserve"> </w:t>
      </w:r>
      <w:r w:rsidRPr="00B11D84">
        <w:rPr>
          <w:i/>
        </w:rPr>
        <w:t>inserire il</w:t>
      </w:r>
      <w:r w:rsidRPr="00B11D84">
        <w:rPr>
          <w:i/>
          <w:spacing w:val="-12"/>
        </w:rPr>
        <w:t xml:space="preserve"> </w:t>
      </w:r>
      <w:r w:rsidRPr="00B11D84">
        <w:rPr>
          <w:i/>
        </w:rPr>
        <w:t>prospetto</w:t>
      </w:r>
      <w:r w:rsidRPr="00B11D84">
        <w:rPr>
          <w:i/>
          <w:spacing w:val="-9"/>
        </w:rPr>
        <w:t xml:space="preserve"> </w:t>
      </w:r>
      <w:r w:rsidRPr="00B11D84">
        <w:rPr>
          <w:i/>
        </w:rPr>
        <w:t>delle</w:t>
      </w:r>
      <w:r w:rsidRPr="00B11D84">
        <w:rPr>
          <w:i/>
          <w:spacing w:val="-10"/>
        </w:rPr>
        <w:t xml:space="preserve"> </w:t>
      </w:r>
      <w:r w:rsidRPr="00B11D84">
        <w:rPr>
          <w:i/>
        </w:rPr>
        <w:t>aliquote</w:t>
      </w:r>
      <w:r w:rsidRPr="00B11D84">
        <w:rPr>
          <w:i/>
          <w:spacing w:val="-12"/>
        </w:rPr>
        <w:t xml:space="preserve"> </w:t>
      </w:r>
      <w:r w:rsidRPr="00B11D84">
        <w:rPr>
          <w:i/>
        </w:rPr>
        <w:t>entro</w:t>
      </w:r>
      <w:r w:rsidRPr="00B11D84">
        <w:rPr>
          <w:i/>
          <w:spacing w:val="-9"/>
        </w:rPr>
        <w:t xml:space="preserve"> </w:t>
      </w:r>
      <w:r w:rsidRPr="00B11D84">
        <w:rPr>
          <w:i/>
        </w:rPr>
        <w:t>il</w:t>
      </w:r>
      <w:r w:rsidRPr="00B11D84">
        <w:rPr>
          <w:i/>
          <w:spacing w:val="-11"/>
        </w:rPr>
        <w:t xml:space="preserve"> </w:t>
      </w:r>
      <w:r w:rsidRPr="00B11D84">
        <w:rPr>
          <w:i/>
        </w:rPr>
        <w:t>termine</w:t>
      </w:r>
      <w:r w:rsidRPr="00B11D84">
        <w:rPr>
          <w:i/>
          <w:spacing w:val="-10"/>
        </w:rPr>
        <w:t xml:space="preserve"> </w:t>
      </w:r>
      <w:r w:rsidRPr="00B11D84">
        <w:rPr>
          <w:i/>
        </w:rPr>
        <w:t>perentorio</w:t>
      </w:r>
      <w:r w:rsidRPr="00B11D84">
        <w:rPr>
          <w:i/>
          <w:spacing w:val="-10"/>
        </w:rPr>
        <w:t xml:space="preserve"> </w:t>
      </w:r>
      <w:r w:rsidRPr="00B11D84">
        <w:rPr>
          <w:i/>
        </w:rPr>
        <w:t>del</w:t>
      </w:r>
      <w:r w:rsidRPr="00B11D84">
        <w:rPr>
          <w:i/>
          <w:spacing w:val="-10"/>
        </w:rPr>
        <w:t xml:space="preserve"> </w:t>
      </w:r>
      <w:r w:rsidRPr="00B11D84">
        <w:rPr>
          <w:i/>
        </w:rPr>
        <w:t>14</w:t>
      </w:r>
      <w:r w:rsidRPr="00B11D84">
        <w:rPr>
          <w:i/>
          <w:spacing w:val="-12"/>
        </w:rPr>
        <w:t xml:space="preserve"> </w:t>
      </w:r>
      <w:r w:rsidRPr="00B11D84">
        <w:rPr>
          <w:i/>
        </w:rPr>
        <w:t>ottobre</w:t>
      </w:r>
      <w:r w:rsidRPr="00B11D84">
        <w:rPr>
          <w:i/>
          <w:spacing w:val="-10"/>
        </w:rPr>
        <w:t xml:space="preserve"> </w:t>
      </w:r>
      <w:r w:rsidRPr="00B11D84">
        <w:rPr>
          <w:i/>
        </w:rPr>
        <w:t>nell’apposita</w:t>
      </w:r>
      <w:r w:rsidRPr="00B11D84">
        <w:rPr>
          <w:i/>
          <w:spacing w:val="-13"/>
        </w:rPr>
        <w:t xml:space="preserve"> </w:t>
      </w:r>
      <w:r w:rsidRPr="00B11D84">
        <w:rPr>
          <w:i/>
        </w:rPr>
        <w:t>sezione</w:t>
      </w:r>
      <w:r w:rsidRPr="00B11D84">
        <w:rPr>
          <w:i/>
          <w:spacing w:val="-10"/>
        </w:rPr>
        <w:t xml:space="preserve"> </w:t>
      </w:r>
      <w:r w:rsidRPr="00B11D84">
        <w:rPr>
          <w:i/>
        </w:rPr>
        <w:t>del</w:t>
      </w:r>
      <w:r w:rsidRPr="00B11D84">
        <w:rPr>
          <w:i/>
          <w:spacing w:val="-13"/>
        </w:rPr>
        <w:t xml:space="preserve"> </w:t>
      </w:r>
      <w:r w:rsidRPr="00B11D84">
        <w:rPr>
          <w:i/>
        </w:rPr>
        <w:t>Portale del federalismo fiscale.</w:t>
      </w:r>
    </w:p>
    <w:p w:rsidR="00F9019B" w:rsidRPr="00F9019B" w:rsidRDefault="00F9019B" w:rsidP="00F9019B">
      <w:pPr>
        <w:pStyle w:val="Paragrafoelenco"/>
        <w:widowControl w:val="0"/>
        <w:tabs>
          <w:tab w:val="left" w:pos="834"/>
        </w:tabs>
        <w:autoSpaceDE w:val="0"/>
        <w:autoSpaceDN w:val="0"/>
        <w:spacing w:after="0" w:line="240" w:lineRule="auto"/>
        <w:ind w:left="833" w:right="248"/>
        <w:contextualSpacing w:val="0"/>
        <w:jc w:val="both"/>
        <w:rPr>
          <w:i/>
        </w:rPr>
      </w:pPr>
    </w:p>
    <w:p w:rsidR="009E3CB8" w:rsidRPr="00B11D84" w:rsidRDefault="009E3CB8" w:rsidP="009E3CB8">
      <w:pPr>
        <w:pStyle w:val="Paragrafoelenco"/>
        <w:widowControl w:val="0"/>
        <w:numPr>
          <w:ilvl w:val="0"/>
          <w:numId w:val="30"/>
        </w:numPr>
        <w:tabs>
          <w:tab w:val="left" w:pos="834"/>
        </w:tabs>
        <w:autoSpaceDE w:val="0"/>
        <w:autoSpaceDN w:val="0"/>
        <w:spacing w:after="0" w:line="240" w:lineRule="auto"/>
        <w:ind w:hanging="361"/>
        <w:contextualSpacing w:val="0"/>
        <w:rPr>
          <w:i/>
        </w:rPr>
      </w:pPr>
      <w:r w:rsidRPr="00B11D84">
        <w:rPr>
          <w:i/>
        </w:rPr>
        <w:t>Di stabilire le seguenti scadenze per la riscossione della</w:t>
      </w:r>
      <w:r w:rsidRPr="00B11D84">
        <w:rPr>
          <w:i/>
          <w:spacing w:val="-7"/>
        </w:rPr>
        <w:t xml:space="preserve"> </w:t>
      </w:r>
      <w:r w:rsidRPr="00B11D84">
        <w:rPr>
          <w:i/>
        </w:rPr>
        <w:t>TARI:</w:t>
      </w:r>
    </w:p>
    <w:p w:rsidR="009E3CB8" w:rsidRPr="00B11D84" w:rsidRDefault="009E3CB8" w:rsidP="009E3CB8">
      <w:pPr>
        <w:pStyle w:val="Paragrafoelenco"/>
        <w:widowControl w:val="0"/>
        <w:numPr>
          <w:ilvl w:val="1"/>
          <w:numId w:val="30"/>
        </w:numPr>
        <w:tabs>
          <w:tab w:val="left" w:pos="1553"/>
          <w:tab w:val="left" w:pos="1554"/>
        </w:tabs>
        <w:autoSpaceDE w:val="0"/>
        <w:autoSpaceDN w:val="0"/>
        <w:spacing w:after="0" w:line="272" w:lineRule="exact"/>
        <w:ind w:hanging="361"/>
        <w:contextualSpacing w:val="0"/>
        <w:rPr>
          <w:i/>
        </w:rPr>
      </w:pPr>
      <w:r w:rsidRPr="00B11D84">
        <w:rPr>
          <w:i/>
        </w:rPr>
        <w:t>30/09/2020 prima</w:t>
      </w:r>
      <w:r w:rsidRPr="00B11D84">
        <w:rPr>
          <w:i/>
          <w:spacing w:val="-6"/>
        </w:rPr>
        <w:t xml:space="preserve"> </w:t>
      </w:r>
      <w:r w:rsidRPr="00B11D84">
        <w:rPr>
          <w:i/>
        </w:rPr>
        <w:t>rata</w:t>
      </w:r>
    </w:p>
    <w:p w:rsidR="009E3CB8" w:rsidRPr="00B11D84" w:rsidRDefault="009E3CB8" w:rsidP="009E3CB8">
      <w:pPr>
        <w:pStyle w:val="Paragrafoelenco"/>
        <w:widowControl w:val="0"/>
        <w:numPr>
          <w:ilvl w:val="1"/>
          <w:numId w:val="30"/>
        </w:numPr>
        <w:tabs>
          <w:tab w:val="left" w:pos="1553"/>
          <w:tab w:val="left" w:pos="1554"/>
        </w:tabs>
        <w:autoSpaceDE w:val="0"/>
        <w:autoSpaceDN w:val="0"/>
        <w:spacing w:after="0" w:line="269" w:lineRule="exact"/>
        <w:ind w:hanging="361"/>
        <w:contextualSpacing w:val="0"/>
        <w:rPr>
          <w:i/>
        </w:rPr>
      </w:pPr>
      <w:r w:rsidRPr="00B11D84">
        <w:rPr>
          <w:i/>
        </w:rPr>
        <w:t>31/12/2020 seconda</w:t>
      </w:r>
      <w:r w:rsidRPr="00B11D84">
        <w:rPr>
          <w:i/>
          <w:spacing w:val="-3"/>
        </w:rPr>
        <w:t xml:space="preserve"> </w:t>
      </w:r>
      <w:r w:rsidRPr="00B11D84">
        <w:rPr>
          <w:i/>
        </w:rPr>
        <w:t>rata</w:t>
      </w:r>
    </w:p>
    <w:p w:rsidR="009E3CB8" w:rsidRPr="00B11D84" w:rsidRDefault="009E3CB8" w:rsidP="009E3CB8">
      <w:pPr>
        <w:pStyle w:val="Paragrafoelenco"/>
        <w:widowControl w:val="0"/>
        <w:numPr>
          <w:ilvl w:val="1"/>
          <w:numId w:val="30"/>
        </w:numPr>
        <w:tabs>
          <w:tab w:val="left" w:pos="1553"/>
          <w:tab w:val="left" w:pos="1554"/>
        </w:tabs>
        <w:autoSpaceDE w:val="0"/>
        <w:autoSpaceDN w:val="0"/>
        <w:spacing w:after="0" w:line="269" w:lineRule="exact"/>
        <w:ind w:hanging="361"/>
        <w:contextualSpacing w:val="0"/>
        <w:rPr>
          <w:i/>
        </w:rPr>
      </w:pPr>
      <w:r w:rsidRPr="00B11D84">
        <w:rPr>
          <w:i/>
        </w:rPr>
        <w:t>28/02/2021 terza</w:t>
      </w:r>
      <w:r w:rsidRPr="00B11D84">
        <w:rPr>
          <w:i/>
          <w:spacing w:val="-6"/>
        </w:rPr>
        <w:t xml:space="preserve"> </w:t>
      </w:r>
      <w:r w:rsidRPr="00B11D84">
        <w:rPr>
          <w:i/>
        </w:rPr>
        <w:t>rata</w:t>
      </w:r>
    </w:p>
    <w:p w:rsidR="009E3CB8" w:rsidRPr="00B11D84" w:rsidRDefault="009E3CB8" w:rsidP="009E3CB8">
      <w:pPr>
        <w:pStyle w:val="Paragrafoelenco"/>
        <w:widowControl w:val="0"/>
        <w:numPr>
          <w:ilvl w:val="1"/>
          <w:numId w:val="30"/>
        </w:numPr>
        <w:tabs>
          <w:tab w:val="left" w:pos="1553"/>
          <w:tab w:val="left" w:pos="1554"/>
        </w:tabs>
        <w:autoSpaceDE w:val="0"/>
        <w:autoSpaceDN w:val="0"/>
        <w:spacing w:after="0" w:line="269" w:lineRule="exact"/>
        <w:ind w:hanging="361"/>
        <w:contextualSpacing w:val="0"/>
        <w:rPr>
          <w:i/>
        </w:rPr>
      </w:pPr>
      <w:r w:rsidRPr="00B11D84">
        <w:rPr>
          <w:i/>
        </w:rPr>
        <w:t>30/04/2021 quarta</w:t>
      </w:r>
      <w:r w:rsidRPr="00B11D84">
        <w:rPr>
          <w:i/>
          <w:spacing w:val="-3"/>
        </w:rPr>
        <w:t xml:space="preserve"> </w:t>
      </w:r>
      <w:r w:rsidRPr="00B11D84">
        <w:rPr>
          <w:i/>
        </w:rPr>
        <w:t>rata</w:t>
      </w:r>
    </w:p>
    <w:p w:rsidR="009E3CB8" w:rsidRPr="00B11D84" w:rsidRDefault="009E3CB8" w:rsidP="009E3CB8">
      <w:pPr>
        <w:pStyle w:val="Paragrafoelenco"/>
        <w:widowControl w:val="0"/>
        <w:numPr>
          <w:ilvl w:val="1"/>
          <w:numId w:val="30"/>
        </w:numPr>
        <w:tabs>
          <w:tab w:val="left" w:pos="1553"/>
          <w:tab w:val="left" w:pos="1554"/>
        </w:tabs>
        <w:autoSpaceDE w:val="0"/>
        <w:autoSpaceDN w:val="0"/>
        <w:spacing w:after="0" w:line="272" w:lineRule="exact"/>
        <w:ind w:hanging="361"/>
        <w:contextualSpacing w:val="0"/>
        <w:rPr>
          <w:i/>
        </w:rPr>
      </w:pPr>
      <w:r w:rsidRPr="00B11D84">
        <w:rPr>
          <w:i/>
        </w:rPr>
        <w:t>Possibile versamento in un’unica soluzione entro il</w:t>
      </w:r>
      <w:r w:rsidRPr="00B11D84">
        <w:rPr>
          <w:i/>
          <w:spacing w:val="-9"/>
        </w:rPr>
        <w:t xml:space="preserve"> </w:t>
      </w:r>
      <w:r w:rsidRPr="00B11D84">
        <w:rPr>
          <w:i/>
        </w:rPr>
        <w:t>31/12/2020.</w:t>
      </w:r>
    </w:p>
    <w:p w:rsidR="00A2488E" w:rsidRDefault="00A2488E" w:rsidP="00A2488E">
      <w:pPr>
        <w:pStyle w:val="Nessunaspaziatura"/>
        <w:spacing w:line="120" w:lineRule="atLeast"/>
        <w:rPr>
          <w:sz w:val="23"/>
          <w:szCs w:val="23"/>
        </w:rPr>
      </w:pPr>
    </w:p>
    <w:p w:rsidR="00A2488E" w:rsidRPr="00A2488E" w:rsidRDefault="00A2488E" w:rsidP="00A2488E">
      <w:pPr>
        <w:jc w:val="center"/>
        <w:rPr>
          <w:b/>
        </w:rPr>
      </w:pPr>
      <w:r w:rsidRPr="00A2488E">
        <w:rPr>
          <w:b/>
        </w:rPr>
        <w:t>VISTO</w:t>
      </w:r>
    </w:p>
    <w:p w:rsidR="00A2488E" w:rsidRPr="00A2488E" w:rsidRDefault="00A2488E" w:rsidP="00A2488E">
      <w:pPr>
        <w:pStyle w:val="Paragrafoelenco"/>
        <w:numPr>
          <w:ilvl w:val="0"/>
          <w:numId w:val="29"/>
        </w:numPr>
        <w:ind w:left="714" w:hanging="357"/>
        <w:contextualSpacing w:val="0"/>
        <w:jc w:val="both"/>
      </w:pPr>
      <w:r w:rsidRPr="00A2488E">
        <w:t>L’art. 239 comma 1 lett. B) n. 7 del D.Lgs 267/2000, il quale prevede il parere dell’Organo di Revisione su proposte di applicazione dei tributi locali;</w:t>
      </w:r>
    </w:p>
    <w:p w:rsidR="00A2488E" w:rsidRPr="00A2488E" w:rsidRDefault="00A2488E" w:rsidP="00A2488E">
      <w:pPr>
        <w:pStyle w:val="Paragrafoelenco"/>
        <w:numPr>
          <w:ilvl w:val="0"/>
          <w:numId w:val="29"/>
        </w:numPr>
        <w:ind w:left="714" w:hanging="357"/>
        <w:contextualSpacing w:val="0"/>
        <w:jc w:val="both"/>
      </w:pPr>
      <w:r w:rsidRPr="00A2488E">
        <w:t>l’art. 54, D.Lgs. 15 dicembre 1997 n. 446, in materia di approvazione delle tariffe e dei prezzi pubblici, in base al quale «le Province e i Comuni approvano le tariffe e i prezzi pubblici ai fini dell’approvazione del bilancio di previsione»;</w:t>
      </w:r>
    </w:p>
    <w:p w:rsidR="00A2488E" w:rsidRPr="002643B1" w:rsidRDefault="00A2488E" w:rsidP="00A2488E">
      <w:pPr>
        <w:pStyle w:val="Paragrafoelenco"/>
        <w:numPr>
          <w:ilvl w:val="0"/>
          <w:numId w:val="29"/>
        </w:numPr>
        <w:ind w:left="714" w:hanging="357"/>
        <w:contextualSpacing w:val="0"/>
        <w:jc w:val="both"/>
      </w:pPr>
      <w:r w:rsidRPr="00A2488E">
        <w:t xml:space="preserve">quanto stabilito dall’ art. 1, comma 169 L. 27 dicembre 2006 n. 296, il quale dispone che «gli enti locali deliberano le tariffe e le aliquote relative ai tributi di loro competenza entro la data fissata da norme statali per la deliberazione del bilancio di previsione. Dette deliberazioni, anche se approvate successivamente all’inizio dell’esercizio purché entro il termine innanzi indicato, hanno effetto dal 1° gennaio dell’anno di riferimento. In caso di mancata approvazione entro il suddetto </w:t>
      </w:r>
      <w:r w:rsidRPr="002643B1">
        <w:t>termine, le tariffe e le aliquote si intendono prorogate di anno in anno»;</w:t>
      </w:r>
    </w:p>
    <w:p w:rsidR="002643B1" w:rsidRDefault="002643B1" w:rsidP="002643B1">
      <w:pPr>
        <w:pStyle w:val="Paragrafoelenco"/>
        <w:numPr>
          <w:ilvl w:val="0"/>
          <w:numId w:val="29"/>
        </w:numPr>
        <w:ind w:left="714" w:hanging="357"/>
        <w:contextualSpacing w:val="0"/>
        <w:jc w:val="both"/>
      </w:pPr>
      <w:r w:rsidRPr="002643B1">
        <w:t>VISTO il vigente Regolamento comunale per l’applicazione della Tassa Sui Rifiuti (TARI);</w:t>
      </w:r>
    </w:p>
    <w:p w:rsidR="002643B1" w:rsidRDefault="002643B1" w:rsidP="009E3CB8">
      <w:pPr>
        <w:pStyle w:val="Paragrafoelenco"/>
        <w:numPr>
          <w:ilvl w:val="0"/>
          <w:numId w:val="29"/>
        </w:numPr>
        <w:ind w:left="714" w:hanging="357"/>
        <w:contextualSpacing w:val="0"/>
        <w:jc w:val="both"/>
      </w:pPr>
      <w:r>
        <w:lastRenderedPageBreak/>
        <w:t>Resi sulla presente proposta, ai sensi dell’art. 49 del D.lgs. 267/2000, il parere di regolarità tecnica e contabile del Direttore dell'Area 2 "Bilancio – Performance - Entrate";</w:t>
      </w:r>
    </w:p>
    <w:p w:rsidR="00A2488E" w:rsidRPr="002643B1" w:rsidRDefault="00A2488E" w:rsidP="002643B1">
      <w:pPr>
        <w:jc w:val="center"/>
      </w:pPr>
      <w:r w:rsidRPr="002643B1">
        <w:rPr>
          <w:b/>
        </w:rPr>
        <w:t>Esprime</w:t>
      </w:r>
    </w:p>
    <w:p w:rsidR="00A2488E" w:rsidRPr="00A2488E" w:rsidRDefault="00A2488E" w:rsidP="00A2488E">
      <w:pPr>
        <w:jc w:val="both"/>
      </w:pPr>
      <w:r w:rsidRPr="00A2488E">
        <w:t>Parere favorevole ex art. 239 comma 1 lett. B) n. 7 del D.Lgs 267/2000 sull’approvazione della predetta proposta di deliberazione di Consiglio Comunale.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D73718"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8B5FC4">
        <w:rPr>
          <w:rFonts w:asciiTheme="minorHAnsi" w:eastAsiaTheme="minorHAnsi" w:hAnsiTheme="minorHAnsi" w:cstheme="minorBidi"/>
          <w:kern w:val="0"/>
          <w:sz w:val="22"/>
          <w:szCs w:val="22"/>
          <w:lang w:eastAsia="en-US"/>
        </w:rPr>
        <w:t xml:space="preserve">16 settembre </w:t>
      </w:r>
      <w:r w:rsidR="008E4265">
        <w:rPr>
          <w:rFonts w:asciiTheme="minorHAnsi" w:eastAsiaTheme="minorHAnsi" w:hAnsiTheme="minorHAnsi" w:cstheme="minorBidi"/>
          <w:kern w:val="0"/>
          <w:sz w:val="22"/>
          <w:szCs w:val="22"/>
          <w:lang w:eastAsia="en-US"/>
        </w:rPr>
        <w:t>20</w:t>
      </w:r>
      <w:r w:rsidR="0089286B">
        <w:rPr>
          <w:rFonts w:asciiTheme="minorHAnsi" w:eastAsiaTheme="minorHAnsi" w:hAnsiTheme="minorHAnsi" w:cstheme="minorBidi"/>
          <w:kern w:val="0"/>
          <w:sz w:val="22"/>
          <w:szCs w:val="22"/>
          <w:lang w:eastAsia="en-US"/>
        </w:rPr>
        <w:t>20</w:t>
      </w:r>
      <w:r w:rsidR="008E4265">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DA1" w:rsidRDefault="000A5DA1" w:rsidP="00A139C3">
      <w:pPr>
        <w:spacing w:after="0" w:line="240" w:lineRule="auto"/>
      </w:pPr>
      <w:r>
        <w:separator/>
      </w:r>
    </w:p>
  </w:endnote>
  <w:endnote w:type="continuationSeparator" w:id="1">
    <w:p w:rsidR="000A5DA1" w:rsidRDefault="000A5DA1"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AD" w:rsidRDefault="003F09AD" w:rsidP="00A139C3">
    <w:pPr>
      <w:pStyle w:val="Pidipagina"/>
      <w:jc w:val="center"/>
    </w:pPr>
    <w:r>
      <w:rPr>
        <w:rFonts w:ascii="Garamond" w:hAnsi="Garamond" w:cs="Garamond"/>
        <w:i/>
        <w:iCs/>
        <w:color w:val="808080"/>
        <w:sz w:val="20"/>
      </w:rPr>
      <w:t xml:space="preserve">Comune di Selargius  - Parere </w:t>
    </w:r>
    <w:r w:rsidR="002A7964">
      <w:rPr>
        <w:rFonts w:ascii="Garamond" w:hAnsi="Garamond" w:cs="Garamond"/>
        <w:i/>
        <w:iCs/>
        <w:color w:val="808080"/>
        <w:sz w:val="20"/>
      </w:rPr>
      <w:t xml:space="preserve">su approvazione piano tariffario TARI – tassa rifiuti per l’anno 2020 </w:t>
    </w:r>
  </w:p>
  <w:p w:rsidR="003F09AD" w:rsidRDefault="002A7964">
    <w:pPr>
      <w:pStyle w:val="Pidipagina"/>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DA1" w:rsidRDefault="000A5DA1" w:rsidP="00A139C3">
      <w:pPr>
        <w:spacing w:after="0" w:line="240" w:lineRule="auto"/>
      </w:pPr>
      <w:r>
        <w:separator/>
      </w:r>
    </w:p>
  </w:footnote>
  <w:footnote w:type="continuationSeparator" w:id="1">
    <w:p w:rsidR="000A5DA1" w:rsidRDefault="000A5DA1"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AD" w:rsidRPr="007B4902" w:rsidRDefault="003213F8"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3F09AD" w:rsidRDefault="003213F8">
                    <w:pPr>
                      <w:pStyle w:val="Pidipagina"/>
                      <w:jc w:val="center"/>
                      <w:rPr>
                        <w:color w:val="FFFFFF" w:themeColor="background1"/>
                      </w:rPr>
                    </w:pPr>
                    <w:fldSimple w:instr=" PAGE   \* MERGEFORMAT ">
                      <w:r w:rsidR="008B5FC4" w:rsidRPr="008B5FC4">
                        <w:rPr>
                          <w:noProof/>
                          <w:color w:val="FFFFFF" w:themeColor="background1"/>
                        </w:rPr>
                        <w:t>3</w:t>
                      </w:r>
                    </w:fldSimple>
                  </w:p>
                  <w:p w:rsidR="003F09AD" w:rsidRDefault="003F09AD"/>
                </w:txbxContent>
              </v:textbox>
              <w10:wrap anchorx="page" anchory="margin"/>
            </v:shape>
          </w:pict>
        </w:r>
      </w:sdtContent>
    </w:sdt>
    <w:r w:rsidR="003F09AD">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3F09AD" w:rsidRPr="007B4902" w:rsidRDefault="003F09AD"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3F09AD" w:rsidRPr="007B4902" w:rsidRDefault="003F09AD" w:rsidP="00A139C3">
    <w:pPr>
      <w:jc w:val="center"/>
    </w:pPr>
  </w:p>
  <w:p w:rsidR="003F09AD" w:rsidRDefault="003F09AD"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41055"/>
    <w:multiLevelType w:val="hybridMultilevel"/>
    <w:tmpl w:val="9EBACAA0"/>
    <w:lvl w:ilvl="0" w:tplc="A22C0754">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EB16E8"/>
    <w:multiLevelType w:val="hybridMultilevel"/>
    <w:tmpl w:val="C9A0AE46"/>
    <w:lvl w:ilvl="0" w:tplc="3034C85C">
      <w:numFmt w:val="bullet"/>
      <w:lvlText w:val=""/>
      <w:lvlJc w:val="left"/>
      <w:pPr>
        <w:ind w:left="396" w:hanging="142"/>
      </w:pPr>
      <w:rPr>
        <w:rFonts w:ascii="Symbol" w:eastAsia="Symbol" w:hAnsi="Symbol" w:cs="Symbol" w:hint="default"/>
        <w:w w:val="100"/>
        <w:sz w:val="22"/>
        <w:szCs w:val="22"/>
        <w:lang w:val="it-IT" w:eastAsia="en-US" w:bidi="ar-SA"/>
      </w:rPr>
    </w:lvl>
    <w:lvl w:ilvl="1" w:tplc="145EBEF2">
      <w:numFmt w:val="bullet"/>
      <w:lvlText w:val="-"/>
      <w:lvlJc w:val="left"/>
      <w:pPr>
        <w:ind w:left="833" w:hanging="360"/>
      </w:pPr>
      <w:rPr>
        <w:rFonts w:ascii="Calibri" w:eastAsia="Calibri" w:hAnsi="Calibri" w:cs="Calibri" w:hint="default"/>
        <w:w w:val="100"/>
        <w:sz w:val="22"/>
        <w:szCs w:val="22"/>
        <w:lang w:val="it-IT" w:eastAsia="en-US" w:bidi="ar-SA"/>
      </w:rPr>
    </w:lvl>
    <w:lvl w:ilvl="2" w:tplc="C2CECF18">
      <w:numFmt w:val="bullet"/>
      <w:lvlText w:val="•"/>
      <w:lvlJc w:val="left"/>
      <w:pPr>
        <w:ind w:left="1858" w:hanging="360"/>
      </w:pPr>
      <w:rPr>
        <w:rFonts w:hint="default"/>
        <w:lang w:val="it-IT" w:eastAsia="en-US" w:bidi="ar-SA"/>
      </w:rPr>
    </w:lvl>
    <w:lvl w:ilvl="3" w:tplc="62864994">
      <w:numFmt w:val="bullet"/>
      <w:lvlText w:val="•"/>
      <w:lvlJc w:val="left"/>
      <w:pPr>
        <w:ind w:left="2876" w:hanging="360"/>
      </w:pPr>
      <w:rPr>
        <w:rFonts w:hint="default"/>
        <w:lang w:val="it-IT" w:eastAsia="en-US" w:bidi="ar-SA"/>
      </w:rPr>
    </w:lvl>
    <w:lvl w:ilvl="4" w:tplc="03BEFD1A">
      <w:numFmt w:val="bullet"/>
      <w:lvlText w:val="•"/>
      <w:lvlJc w:val="left"/>
      <w:pPr>
        <w:ind w:left="3895" w:hanging="360"/>
      </w:pPr>
      <w:rPr>
        <w:rFonts w:hint="default"/>
        <w:lang w:val="it-IT" w:eastAsia="en-US" w:bidi="ar-SA"/>
      </w:rPr>
    </w:lvl>
    <w:lvl w:ilvl="5" w:tplc="572E0FF2">
      <w:numFmt w:val="bullet"/>
      <w:lvlText w:val="•"/>
      <w:lvlJc w:val="left"/>
      <w:pPr>
        <w:ind w:left="4913" w:hanging="360"/>
      </w:pPr>
      <w:rPr>
        <w:rFonts w:hint="default"/>
        <w:lang w:val="it-IT" w:eastAsia="en-US" w:bidi="ar-SA"/>
      </w:rPr>
    </w:lvl>
    <w:lvl w:ilvl="6" w:tplc="228E2C1C">
      <w:numFmt w:val="bullet"/>
      <w:lvlText w:val="•"/>
      <w:lvlJc w:val="left"/>
      <w:pPr>
        <w:ind w:left="5932" w:hanging="360"/>
      </w:pPr>
      <w:rPr>
        <w:rFonts w:hint="default"/>
        <w:lang w:val="it-IT" w:eastAsia="en-US" w:bidi="ar-SA"/>
      </w:rPr>
    </w:lvl>
    <w:lvl w:ilvl="7" w:tplc="91C0E130">
      <w:numFmt w:val="bullet"/>
      <w:lvlText w:val="•"/>
      <w:lvlJc w:val="left"/>
      <w:pPr>
        <w:ind w:left="6950" w:hanging="360"/>
      </w:pPr>
      <w:rPr>
        <w:rFonts w:hint="default"/>
        <w:lang w:val="it-IT" w:eastAsia="en-US" w:bidi="ar-SA"/>
      </w:rPr>
    </w:lvl>
    <w:lvl w:ilvl="8" w:tplc="80BA0010">
      <w:numFmt w:val="bullet"/>
      <w:lvlText w:val="•"/>
      <w:lvlJc w:val="left"/>
      <w:pPr>
        <w:ind w:left="7969" w:hanging="360"/>
      </w:pPr>
      <w:rPr>
        <w:rFonts w:hint="default"/>
        <w:lang w:val="it-IT" w:eastAsia="en-US" w:bidi="ar-SA"/>
      </w:rPr>
    </w:lvl>
  </w:abstractNum>
  <w:abstractNum w:abstractNumId="10">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AB5176F"/>
    <w:multiLevelType w:val="hybridMultilevel"/>
    <w:tmpl w:val="EF0A0EC0"/>
    <w:lvl w:ilvl="0" w:tplc="DF80DC16">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536331"/>
    <w:multiLevelType w:val="hybridMultilevel"/>
    <w:tmpl w:val="37901E3A"/>
    <w:lvl w:ilvl="0" w:tplc="02526DDC">
      <w:numFmt w:val="bullet"/>
      <w:lvlText w:val="-"/>
      <w:lvlJc w:val="left"/>
      <w:pPr>
        <w:ind w:left="833" w:hanging="360"/>
      </w:pPr>
      <w:rPr>
        <w:rFonts w:ascii="Tahoma" w:eastAsia="Tahoma" w:hAnsi="Tahoma" w:cs="Tahoma" w:hint="default"/>
        <w:b/>
        <w:bCs/>
        <w:w w:val="100"/>
        <w:sz w:val="22"/>
        <w:szCs w:val="22"/>
        <w:lang w:val="it-IT" w:eastAsia="en-US" w:bidi="ar-SA"/>
      </w:rPr>
    </w:lvl>
    <w:lvl w:ilvl="1" w:tplc="138E9A08">
      <w:numFmt w:val="bullet"/>
      <w:lvlText w:val="•"/>
      <w:lvlJc w:val="left"/>
      <w:pPr>
        <w:ind w:left="1756" w:hanging="360"/>
      </w:pPr>
      <w:rPr>
        <w:rFonts w:hint="default"/>
        <w:lang w:val="it-IT" w:eastAsia="en-US" w:bidi="ar-SA"/>
      </w:rPr>
    </w:lvl>
    <w:lvl w:ilvl="2" w:tplc="9CCA63DC">
      <w:numFmt w:val="bullet"/>
      <w:lvlText w:val="•"/>
      <w:lvlJc w:val="left"/>
      <w:pPr>
        <w:ind w:left="2673" w:hanging="360"/>
      </w:pPr>
      <w:rPr>
        <w:rFonts w:hint="default"/>
        <w:lang w:val="it-IT" w:eastAsia="en-US" w:bidi="ar-SA"/>
      </w:rPr>
    </w:lvl>
    <w:lvl w:ilvl="3" w:tplc="5E7C570E">
      <w:numFmt w:val="bullet"/>
      <w:lvlText w:val="•"/>
      <w:lvlJc w:val="left"/>
      <w:pPr>
        <w:ind w:left="3589" w:hanging="360"/>
      </w:pPr>
      <w:rPr>
        <w:rFonts w:hint="default"/>
        <w:lang w:val="it-IT" w:eastAsia="en-US" w:bidi="ar-SA"/>
      </w:rPr>
    </w:lvl>
    <w:lvl w:ilvl="4" w:tplc="23B667D6">
      <w:numFmt w:val="bullet"/>
      <w:lvlText w:val="•"/>
      <w:lvlJc w:val="left"/>
      <w:pPr>
        <w:ind w:left="4506" w:hanging="360"/>
      </w:pPr>
      <w:rPr>
        <w:rFonts w:hint="default"/>
        <w:lang w:val="it-IT" w:eastAsia="en-US" w:bidi="ar-SA"/>
      </w:rPr>
    </w:lvl>
    <w:lvl w:ilvl="5" w:tplc="F042C8DE">
      <w:numFmt w:val="bullet"/>
      <w:lvlText w:val="•"/>
      <w:lvlJc w:val="left"/>
      <w:pPr>
        <w:ind w:left="5423" w:hanging="360"/>
      </w:pPr>
      <w:rPr>
        <w:rFonts w:hint="default"/>
        <w:lang w:val="it-IT" w:eastAsia="en-US" w:bidi="ar-SA"/>
      </w:rPr>
    </w:lvl>
    <w:lvl w:ilvl="6" w:tplc="8946BBF2">
      <w:numFmt w:val="bullet"/>
      <w:lvlText w:val="•"/>
      <w:lvlJc w:val="left"/>
      <w:pPr>
        <w:ind w:left="6339" w:hanging="360"/>
      </w:pPr>
      <w:rPr>
        <w:rFonts w:hint="default"/>
        <w:lang w:val="it-IT" w:eastAsia="en-US" w:bidi="ar-SA"/>
      </w:rPr>
    </w:lvl>
    <w:lvl w:ilvl="7" w:tplc="BE26377C">
      <w:numFmt w:val="bullet"/>
      <w:lvlText w:val="•"/>
      <w:lvlJc w:val="left"/>
      <w:pPr>
        <w:ind w:left="7256" w:hanging="360"/>
      </w:pPr>
      <w:rPr>
        <w:rFonts w:hint="default"/>
        <w:lang w:val="it-IT" w:eastAsia="en-US" w:bidi="ar-SA"/>
      </w:rPr>
    </w:lvl>
    <w:lvl w:ilvl="8" w:tplc="0280419C">
      <w:numFmt w:val="bullet"/>
      <w:lvlText w:val="•"/>
      <w:lvlJc w:val="left"/>
      <w:pPr>
        <w:ind w:left="8173" w:hanging="360"/>
      </w:pPr>
      <w:rPr>
        <w:rFonts w:hint="default"/>
        <w:lang w:val="it-IT" w:eastAsia="en-US" w:bidi="ar-SA"/>
      </w:rPr>
    </w:lvl>
  </w:abstractNum>
  <w:abstractNum w:abstractNumId="20">
    <w:nsid w:val="3E2D7B0D"/>
    <w:multiLevelType w:val="hybridMultilevel"/>
    <w:tmpl w:val="850A623C"/>
    <w:lvl w:ilvl="0" w:tplc="CB2270CA">
      <w:start w:val="3"/>
      <w:numFmt w:val="bullet"/>
      <w:lvlText w:val=""/>
      <w:lvlJc w:val="left"/>
      <w:pPr>
        <w:ind w:left="720" w:hanging="360"/>
      </w:pPr>
      <w:rPr>
        <w:rFonts w:ascii="Wingdings" w:eastAsia="MS Mincho" w:hAnsi="Wingdings"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9841A33"/>
    <w:multiLevelType w:val="hybridMultilevel"/>
    <w:tmpl w:val="A470CABE"/>
    <w:lvl w:ilvl="0" w:tplc="928EFA94">
      <w:start w:val="1"/>
      <w:numFmt w:val="lowerLetter"/>
      <w:lvlText w:val="%1."/>
      <w:lvlJc w:val="left"/>
      <w:pPr>
        <w:ind w:left="833" w:hanging="360"/>
        <w:jc w:val="left"/>
      </w:pPr>
      <w:rPr>
        <w:rFonts w:ascii="Calibri" w:eastAsia="Calibri" w:hAnsi="Calibri" w:cs="Calibri" w:hint="default"/>
        <w:spacing w:val="-1"/>
        <w:w w:val="100"/>
        <w:sz w:val="22"/>
        <w:szCs w:val="22"/>
        <w:lang w:val="it-IT" w:eastAsia="en-US" w:bidi="ar-SA"/>
      </w:rPr>
    </w:lvl>
    <w:lvl w:ilvl="1" w:tplc="CC86A8E0">
      <w:numFmt w:val="bullet"/>
      <w:lvlText w:val="o"/>
      <w:lvlJc w:val="left"/>
      <w:pPr>
        <w:ind w:left="1553" w:hanging="360"/>
      </w:pPr>
      <w:rPr>
        <w:rFonts w:ascii="Courier New" w:eastAsia="Courier New" w:hAnsi="Courier New" w:cs="Courier New" w:hint="default"/>
        <w:w w:val="100"/>
        <w:sz w:val="22"/>
        <w:szCs w:val="22"/>
        <w:lang w:val="it-IT" w:eastAsia="en-US" w:bidi="ar-SA"/>
      </w:rPr>
    </w:lvl>
    <w:lvl w:ilvl="2" w:tplc="31E0A60A">
      <w:numFmt w:val="bullet"/>
      <w:lvlText w:val="•"/>
      <w:lvlJc w:val="left"/>
      <w:pPr>
        <w:ind w:left="2498" w:hanging="360"/>
      </w:pPr>
      <w:rPr>
        <w:rFonts w:hint="default"/>
        <w:lang w:val="it-IT" w:eastAsia="en-US" w:bidi="ar-SA"/>
      </w:rPr>
    </w:lvl>
    <w:lvl w:ilvl="3" w:tplc="380805F8">
      <w:numFmt w:val="bullet"/>
      <w:lvlText w:val="•"/>
      <w:lvlJc w:val="left"/>
      <w:pPr>
        <w:ind w:left="3436" w:hanging="360"/>
      </w:pPr>
      <w:rPr>
        <w:rFonts w:hint="default"/>
        <w:lang w:val="it-IT" w:eastAsia="en-US" w:bidi="ar-SA"/>
      </w:rPr>
    </w:lvl>
    <w:lvl w:ilvl="4" w:tplc="4DE00238">
      <w:numFmt w:val="bullet"/>
      <w:lvlText w:val="•"/>
      <w:lvlJc w:val="left"/>
      <w:pPr>
        <w:ind w:left="4375" w:hanging="360"/>
      </w:pPr>
      <w:rPr>
        <w:rFonts w:hint="default"/>
        <w:lang w:val="it-IT" w:eastAsia="en-US" w:bidi="ar-SA"/>
      </w:rPr>
    </w:lvl>
    <w:lvl w:ilvl="5" w:tplc="97F63610">
      <w:numFmt w:val="bullet"/>
      <w:lvlText w:val="•"/>
      <w:lvlJc w:val="left"/>
      <w:pPr>
        <w:ind w:left="5313" w:hanging="360"/>
      </w:pPr>
      <w:rPr>
        <w:rFonts w:hint="default"/>
        <w:lang w:val="it-IT" w:eastAsia="en-US" w:bidi="ar-SA"/>
      </w:rPr>
    </w:lvl>
    <w:lvl w:ilvl="6" w:tplc="960608B6">
      <w:numFmt w:val="bullet"/>
      <w:lvlText w:val="•"/>
      <w:lvlJc w:val="left"/>
      <w:pPr>
        <w:ind w:left="6252" w:hanging="360"/>
      </w:pPr>
      <w:rPr>
        <w:rFonts w:hint="default"/>
        <w:lang w:val="it-IT" w:eastAsia="en-US" w:bidi="ar-SA"/>
      </w:rPr>
    </w:lvl>
    <w:lvl w:ilvl="7" w:tplc="8C0633A0">
      <w:numFmt w:val="bullet"/>
      <w:lvlText w:val="•"/>
      <w:lvlJc w:val="left"/>
      <w:pPr>
        <w:ind w:left="7190" w:hanging="360"/>
      </w:pPr>
      <w:rPr>
        <w:rFonts w:hint="default"/>
        <w:lang w:val="it-IT" w:eastAsia="en-US" w:bidi="ar-SA"/>
      </w:rPr>
    </w:lvl>
    <w:lvl w:ilvl="8" w:tplc="00A03428">
      <w:numFmt w:val="bullet"/>
      <w:lvlText w:val="•"/>
      <w:lvlJc w:val="left"/>
      <w:pPr>
        <w:ind w:left="8129" w:hanging="360"/>
      </w:pPr>
      <w:rPr>
        <w:rFonts w:hint="default"/>
        <w:lang w:val="it-IT" w:eastAsia="en-US" w:bidi="ar-SA"/>
      </w:rPr>
    </w:lvl>
  </w:abstractNum>
  <w:abstractNum w:abstractNumId="24">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1CE1A1D"/>
    <w:multiLevelType w:val="hybridMultilevel"/>
    <w:tmpl w:val="E44E38E0"/>
    <w:lvl w:ilvl="0" w:tplc="3B9AF072">
      <w:numFmt w:val="bullet"/>
      <w:lvlText w:val="-"/>
      <w:lvlJc w:val="left"/>
      <w:pPr>
        <w:ind w:left="833" w:hanging="360"/>
      </w:pPr>
      <w:rPr>
        <w:rFonts w:ascii="Calibri" w:eastAsia="Calibri" w:hAnsi="Calibri" w:cs="Calibri" w:hint="default"/>
        <w:w w:val="100"/>
        <w:sz w:val="22"/>
        <w:szCs w:val="22"/>
        <w:lang w:val="it-IT" w:eastAsia="en-US" w:bidi="ar-SA"/>
      </w:rPr>
    </w:lvl>
    <w:lvl w:ilvl="1" w:tplc="F126D94E">
      <w:numFmt w:val="bullet"/>
      <w:lvlText w:val="•"/>
      <w:lvlJc w:val="left"/>
      <w:pPr>
        <w:ind w:left="1756" w:hanging="360"/>
      </w:pPr>
      <w:rPr>
        <w:rFonts w:hint="default"/>
        <w:lang w:val="it-IT" w:eastAsia="en-US" w:bidi="ar-SA"/>
      </w:rPr>
    </w:lvl>
    <w:lvl w:ilvl="2" w:tplc="31D08986">
      <w:numFmt w:val="bullet"/>
      <w:lvlText w:val="•"/>
      <w:lvlJc w:val="left"/>
      <w:pPr>
        <w:ind w:left="2673" w:hanging="360"/>
      </w:pPr>
      <w:rPr>
        <w:rFonts w:hint="default"/>
        <w:lang w:val="it-IT" w:eastAsia="en-US" w:bidi="ar-SA"/>
      </w:rPr>
    </w:lvl>
    <w:lvl w:ilvl="3" w:tplc="4C3E63C0">
      <w:numFmt w:val="bullet"/>
      <w:lvlText w:val="•"/>
      <w:lvlJc w:val="left"/>
      <w:pPr>
        <w:ind w:left="3589" w:hanging="360"/>
      </w:pPr>
      <w:rPr>
        <w:rFonts w:hint="default"/>
        <w:lang w:val="it-IT" w:eastAsia="en-US" w:bidi="ar-SA"/>
      </w:rPr>
    </w:lvl>
    <w:lvl w:ilvl="4" w:tplc="4BD81894">
      <w:numFmt w:val="bullet"/>
      <w:lvlText w:val="•"/>
      <w:lvlJc w:val="left"/>
      <w:pPr>
        <w:ind w:left="4506" w:hanging="360"/>
      </w:pPr>
      <w:rPr>
        <w:rFonts w:hint="default"/>
        <w:lang w:val="it-IT" w:eastAsia="en-US" w:bidi="ar-SA"/>
      </w:rPr>
    </w:lvl>
    <w:lvl w:ilvl="5" w:tplc="4BA66E0E">
      <w:numFmt w:val="bullet"/>
      <w:lvlText w:val="•"/>
      <w:lvlJc w:val="left"/>
      <w:pPr>
        <w:ind w:left="5423" w:hanging="360"/>
      </w:pPr>
      <w:rPr>
        <w:rFonts w:hint="default"/>
        <w:lang w:val="it-IT" w:eastAsia="en-US" w:bidi="ar-SA"/>
      </w:rPr>
    </w:lvl>
    <w:lvl w:ilvl="6" w:tplc="9198DA8E">
      <w:numFmt w:val="bullet"/>
      <w:lvlText w:val="•"/>
      <w:lvlJc w:val="left"/>
      <w:pPr>
        <w:ind w:left="6339" w:hanging="360"/>
      </w:pPr>
      <w:rPr>
        <w:rFonts w:hint="default"/>
        <w:lang w:val="it-IT" w:eastAsia="en-US" w:bidi="ar-SA"/>
      </w:rPr>
    </w:lvl>
    <w:lvl w:ilvl="7" w:tplc="09567570">
      <w:numFmt w:val="bullet"/>
      <w:lvlText w:val="•"/>
      <w:lvlJc w:val="left"/>
      <w:pPr>
        <w:ind w:left="7256" w:hanging="360"/>
      </w:pPr>
      <w:rPr>
        <w:rFonts w:hint="default"/>
        <w:lang w:val="it-IT" w:eastAsia="en-US" w:bidi="ar-SA"/>
      </w:rPr>
    </w:lvl>
    <w:lvl w:ilvl="8" w:tplc="C69029D8">
      <w:numFmt w:val="bullet"/>
      <w:lvlText w:val="•"/>
      <w:lvlJc w:val="left"/>
      <w:pPr>
        <w:ind w:left="8173" w:hanging="360"/>
      </w:pPr>
      <w:rPr>
        <w:rFonts w:hint="default"/>
        <w:lang w:val="it-IT" w:eastAsia="en-US" w:bidi="ar-SA"/>
      </w:rPr>
    </w:lvl>
  </w:abstractNum>
  <w:abstractNum w:abstractNumId="27">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23753AF"/>
    <w:multiLevelType w:val="hybridMultilevel"/>
    <w:tmpl w:val="1650653C"/>
    <w:lvl w:ilvl="0" w:tplc="FF782C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22"/>
  </w:num>
  <w:num w:numId="5">
    <w:abstractNumId w:val="8"/>
  </w:num>
  <w:num w:numId="6">
    <w:abstractNumId w:val="0"/>
  </w:num>
  <w:num w:numId="7">
    <w:abstractNumId w:val="2"/>
  </w:num>
  <w:num w:numId="8">
    <w:abstractNumId w:val="12"/>
  </w:num>
  <w:num w:numId="9">
    <w:abstractNumId w:val="10"/>
  </w:num>
  <w:num w:numId="10">
    <w:abstractNumId w:val="16"/>
  </w:num>
  <w:num w:numId="11">
    <w:abstractNumId w:val="15"/>
  </w:num>
  <w:num w:numId="12">
    <w:abstractNumId w:val="25"/>
  </w:num>
  <w:num w:numId="13">
    <w:abstractNumId w:val="14"/>
  </w:num>
  <w:num w:numId="14">
    <w:abstractNumId w:val="18"/>
  </w:num>
  <w:num w:numId="15">
    <w:abstractNumId w:val="4"/>
  </w:num>
  <w:num w:numId="16">
    <w:abstractNumId w:val="29"/>
  </w:num>
  <w:num w:numId="17">
    <w:abstractNumId w:val="24"/>
  </w:num>
  <w:num w:numId="18">
    <w:abstractNumId w:val="5"/>
  </w:num>
  <w:num w:numId="19">
    <w:abstractNumId w:val="6"/>
  </w:num>
  <w:num w:numId="20">
    <w:abstractNumId w:val="31"/>
  </w:num>
  <w:num w:numId="21">
    <w:abstractNumId w:val="32"/>
  </w:num>
  <w:num w:numId="22">
    <w:abstractNumId w:val="30"/>
  </w:num>
  <w:num w:numId="23">
    <w:abstractNumId w:val="17"/>
  </w:num>
  <w:num w:numId="24">
    <w:abstractNumId w:val="27"/>
  </w:num>
  <w:num w:numId="25">
    <w:abstractNumId w:val="21"/>
  </w:num>
  <w:num w:numId="26">
    <w:abstractNumId w:val="20"/>
  </w:num>
  <w:num w:numId="27">
    <w:abstractNumId w:val="28"/>
  </w:num>
  <w:num w:numId="28">
    <w:abstractNumId w:val="13"/>
  </w:num>
  <w:num w:numId="29">
    <w:abstractNumId w:val="1"/>
  </w:num>
  <w:num w:numId="30">
    <w:abstractNumId w:val="23"/>
  </w:num>
  <w:num w:numId="31">
    <w:abstractNumId w:val="19"/>
  </w:num>
  <w:num w:numId="32">
    <w:abstractNumId w:val="9"/>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4514"/>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F82"/>
    <w:rsid w:val="00020EAA"/>
    <w:rsid w:val="00021133"/>
    <w:rsid w:val="00022D90"/>
    <w:rsid w:val="00023425"/>
    <w:rsid w:val="0002496D"/>
    <w:rsid w:val="00024FD5"/>
    <w:rsid w:val="000272D9"/>
    <w:rsid w:val="00027C16"/>
    <w:rsid w:val="00027DED"/>
    <w:rsid w:val="00066C14"/>
    <w:rsid w:val="00071492"/>
    <w:rsid w:val="0007254B"/>
    <w:rsid w:val="000762C8"/>
    <w:rsid w:val="0008013B"/>
    <w:rsid w:val="00080E4C"/>
    <w:rsid w:val="000810E5"/>
    <w:rsid w:val="00081477"/>
    <w:rsid w:val="00087679"/>
    <w:rsid w:val="00096BF6"/>
    <w:rsid w:val="000A37C1"/>
    <w:rsid w:val="000A5DA1"/>
    <w:rsid w:val="000B0630"/>
    <w:rsid w:val="000B3DEE"/>
    <w:rsid w:val="000C1D7B"/>
    <w:rsid w:val="000D1CAC"/>
    <w:rsid w:val="000E6832"/>
    <w:rsid w:val="000F635A"/>
    <w:rsid w:val="000F68B5"/>
    <w:rsid w:val="00100BA6"/>
    <w:rsid w:val="00101564"/>
    <w:rsid w:val="00107AB0"/>
    <w:rsid w:val="00112569"/>
    <w:rsid w:val="00112EEB"/>
    <w:rsid w:val="001320A5"/>
    <w:rsid w:val="00133874"/>
    <w:rsid w:val="0014490D"/>
    <w:rsid w:val="00146891"/>
    <w:rsid w:val="0015417E"/>
    <w:rsid w:val="00160856"/>
    <w:rsid w:val="00167538"/>
    <w:rsid w:val="00170CA4"/>
    <w:rsid w:val="00177140"/>
    <w:rsid w:val="0018044F"/>
    <w:rsid w:val="00187DE7"/>
    <w:rsid w:val="00197ADF"/>
    <w:rsid w:val="001A52D3"/>
    <w:rsid w:val="001B2691"/>
    <w:rsid w:val="001B6EFC"/>
    <w:rsid w:val="001C1784"/>
    <w:rsid w:val="001C1C1C"/>
    <w:rsid w:val="001E041A"/>
    <w:rsid w:val="001E0EE1"/>
    <w:rsid w:val="001E25ED"/>
    <w:rsid w:val="001E3D5F"/>
    <w:rsid w:val="002007D9"/>
    <w:rsid w:val="002070BE"/>
    <w:rsid w:val="002111D0"/>
    <w:rsid w:val="00211AD5"/>
    <w:rsid w:val="0021487D"/>
    <w:rsid w:val="00233B22"/>
    <w:rsid w:val="00240059"/>
    <w:rsid w:val="002455E1"/>
    <w:rsid w:val="002643B1"/>
    <w:rsid w:val="00266FC2"/>
    <w:rsid w:val="002676F4"/>
    <w:rsid w:val="002778C7"/>
    <w:rsid w:val="00280E3D"/>
    <w:rsid w:val="002A2F10"/>
    <w:rsid w:val="002A3BCC"/>
    <w:rsid w:val="002A41C9"/>
    <w:rsid w:val="002A475C"/>
    <w:rsid w:val="002A7042"/>
    <w:rsid w:val="002A7964"/>
    <w:rsid w:val="002B6CF5"/>
    <w:rsid w:val="002C2781"/>
    <w:rsid w:val="002C4471"/>
    <w:rsid w:val="002D115A"/>
    <w:rsid w:val="00310646"/>
    <w:rsid w:val="00312EF2"/>
    <w:rsid w:val="00313CD1"/>
    <w:rsid w:val="003213F8"/>
    <w:rsid w:val="00324313"/>
    <w:rsid w:val="00325C20"/>
    <w:rsid w:val="00336B02"/>
    <w:rsid w:val="003421BE"/>
    <w:rsid w:val="0034330C"/>
    <w:rsid w:val="00346BBE"/>
    <w:rsid w:val="00372F98"/>
    <w:rsid w:val="003767C4"/>
    <w:rsid w:val="003829CB"/>
    <w:rsid w:val="003863D6"/>
    <w:rsid w:val="003877CF"/>
    <w:rsid w:val="00387B17"/>
    <w:rsid w:val="0039289B"/>
    <w:rsid w:val="00397D11"/>
    <w:rsid w:val="003A666B"/>
    <w:rsid w:val="003B7CD1"/>
    <w:rsid w:val="003C1DD2"/>
    <w:rsid w:val="003C258D"/>
    <w:rsid w:val="003C4E60"/>
    <w:rsid w:val="003C5AA0"/>
    <w:rsid w:val="003D19A8"/>
    <w:rsid w:val="003D3D81"/>
    <w:rsid w:val="003D49CC"/>
    <w:rsid w:val="003F0414"/>
    <w:rsid w:val="003F09AD"/>
    <w:rsid w:val="003F3DE2"/>
    <w:rsid w:val="003F5287"/>
    <w:rsid w:val="003F728A"/>
    <w:rsid w:val="003F78C8"/>
    <w:rsid w:val="004079A6"/>
    <w:rsid w:val="00413977"/>
    <w:rsid w:val="00426F97"/>
    <w:rsid w:val="004364BC"/>
    <w:rsid w:val="004406FE"/>
    <w:rsid w:val="00445E52"/>
    <w:rsid w:val="0044700C"/>
    <w:rsid w:val="00457A1E"/>
    <w:rsid w:val="0046338D"/>
    <w:rsid w:val="004910A5"/>
    <w:rsid w:val="004A2529"/>
    <w:rsid w:val="004A699A"/>
    <w:rsid w:val="004B264D"/>
    <w:rsid w:val="004C0388"/>
    <w:rsid w:val="004C1DDB"/>
    <w:rsid w:val="004C7358"/>
    <w:rsid w:val="004D38D0"/>
    <w:rsid w:val="004E10B6"/>
    <w:rsid w:val="004E1D11"/>
    <w:rsid w:val="004E224C"/>
    <w:rsid w:val="004E47C8"/>
    <w:rsid w:val="004F1C50"/>
    <w:rsid w:val="004F2DE8"/>
    <w:rsid w:val="005050F7"/>
    <w:rsid w:val="005066A9"/>
    <w:rsid w:val="00506D6B"/>
    <w:rsid w:val="00520B33"/>
    <w:rsid w:val="00524420"/>
    <w:rsid w:val="00535ACF"/>
    <w:rsid w:val="0055291F"/>
    <w:rsid w:val="005707D5"/>
    <w:rsid w:val="0057481F"/>
    <w:rsid w:val="00591C67"/>
    <w:rsid w:val="005A1ACF"/>
    <w:rsid w:val="005B5010"/>
    <w:rsid w:val="005B7EAA"/>
    <w:rsid w:val="005C0D47"/>
    <w:rsid w:val="005D1732"/>
    <w:rsid w:val="005E36D8"/>
    <w:rsid w:val="005E53CA"/>
    <w:rsid w:val="005F7A2E"/>
    <w:rsid w:val="0060318C"/>
    <w:rsid w:val="00616294"/>
    <w:rsid w:val="00620177"/>
    <w:rsid w:val="0062183B"/>
    <w:rsid w:val="0062641F"/>
    <w:rsid w:val="00626C43"/>
    <w:rsid w:val="00636526"/>
    <w:rsid w:val="006379D7"/>
    <w:rsid w:val="0065183F"/>
    <w:rsid w:val="006604AC"/>
    <w:rsid w:val="006806CB"/>
    <w:rsid w:val="0069078D"/>
    <w:rsid w:val="00692C6F"/>
    <w:rsid w:val="006938A6"/>
    <w:rsid w:val="006B49AB"/>
    <w:rsid w:val="006B5907"/>
    <w:rsid w:val="006D0C50"/>
    <w:rsid w:val="006D676B"/>
    <w:rsid w:val="006E36EF"/>
    <w:rsid w:val="006E3980"/>
    <w:rsid w:val="006F06B7"/>
    <w:rsid w:val="006F0D4B"/>
    <w:rsid w:val="006F3BC1"/>
    <w:rsid w:val="00700ED1"/>
    <w:rsid w:val="0070191F"/>
    <w:rsid w:val="00712F75"/>
    <w:rsid w:val="00732EE2"/>
    <w:rsid w:val="0073461C"/>
    <w:rsid w:val="00751320"/>
    <w:rsid w:val="00755921"/>
    <w:rsid w:val="00755942"/>
    <w:rsid w:val="00760825"/>
    <w:rsid w:val="0077119F"/>
    <w:rsid w:val="0077165B"/>
    <w:rsid w:val="007752A1"/>
    <w:rsid w:val="00776BE4"/>
    <w:rsid w:val="00797673"/>
    <w:rsid w:val="007A4299"/>
    <w:rsid w:val="007B53A8"/>
    <w:rsid w:val="007C138B"/>
    <w:rsid w:val="007C15AC"/>
    <w:rsid w:val="007F5A05"/>
    <w:rsid w:val="007F6188"/>
    <w:rsid w:val="00803585"/>
    <w:rsid w:val="00814E8F"/>
    <w:rsid w:val="00816BDF"/>
    <w:rsid w:val="00825CD3"/>
    <w:rsid w:val="00842FCC"/>
    <w:rsid w:val="0084406E"/>
    <w:rsid w:val="008457CB"/>
    <w:rsid w:val="008462FE"/>
    <w:rsid w:val="008507C5"/>
    <w:rsid w:val="00851E75"/>
    <w:rsid w:val="00857007"/>
    <w:rsid w:val="00863A65"/>
    <w:rsid w:val="00874D34"/>
    <w:rsid w:val="008862C3"/>
    <w:rsid w:val="0089286B"/>
    <w:rsid w:val="00893346"/>
    <w:rsid w:val="00894E42"/>
    <w:rsid w:val="00896AF7"/>
    <w:rsid w:val="0089794B"/>
    <w:rsid w:val="008A3ABF"/>
    <w:rsid w:val="008A4573"/>
    <w:rsid w:val="008B4179"/>
    <w:rsid w:val="008B5FC4"/>
    <w:rsid w:val="008C67FD"/>
    <w:rsid w:val="008C6FD1"/>
    <w:rsid w:val="008E4265"/>
    <w:rsid w:val="008F2F3C"/>
    <w:rsid w:val="008F5DB4"/>
    <w:rsid w:val="008F7205"/>
    <w:rsid w:val="0090243A"/>
    <w:rsid w:val="0090488A"/>
    <w:rsid w:val="00913813"/>
    <w:rsid w:val="00925480"/>
    <w:rsid w:val="00934DC6"/>
    <w:rsid w:val="00937517"/>
    <w:rsid w:val="009538DC"/>
    <w:rsid w:val="00955713"/>
    <w:rsid w:val="009628AC"/>
    <w:rsid w:val="00963CDD"/>
    <w:rsid w:val="00964769"/>
    <w:rsid w:val="00970CC6"/>
    <w:rsid w:val="00974190"/>
    <w:rsid w:val="0097638D"/>
    <w:rsid w:val="0098045A"/>
    <w:rsid w:val="009842F8"/>
    <w:rsid w:val="0099421F"/>
    <w:rsid w:val="009A3122"/>
    <w:rsid w:val="009A625E"/>
    <w:rsid w:val="009A6C20"/>
    <w:rsid w:val="009C0A6D"/>
    <w:rsid w:val="009C4FD2"/>
    <w:rsid w:val="009D0F5D"/>
    <w:rsid w:val="009D1E20"/>
    <w:rsid w:val="009D4CDA"/>
    <w:rsid w:val="009D4D81"/>
    <w:rsid w:val="009D5736"/>
    <w:rsid w:val="009D5763"/>
    <w:rsid w:val="009E1F8A"/>
    <w:rsid w:val="009E3CB8"/>
    <w:rsid w:val="009E66E6"/>
    <w:rsid w:val="009F1548"/>
    <w:rsid w:val="009F2085"/>
    <w:rsid w:val="009F478B"/>
    <w:rsid w:val="00A01E64"/>
    <w:rsid w:val="00A10225"/>
    <w:rsid w:val="00A139C3"/>
    <w:rsid w:val="00A2488E"/>
    <w:rsid w:val="00A273AB"/>
    <w:rsid w:val="00A30D14"/>
    <w:rsid w:val="00A373EB"/>
    <w:rsid w:val="00A37C48"/>
    <w:rsid w:val="00A53F24"/>
    <w:rsid w:val="00A576DC"/>
    <w:rsid w:val="00A6463A"/>
    <w:rsid w:val="00A67997"/>
    <w:rsid w:val="00A73388"/>
    <w:rsid w:val="00A80275"/>
    <w:rsid w:val="00A809C7"/>
    <w:rsid w:val="00A82E8A"/>
    <w:rsid w:val="00A84149"/>
    <w:rsid w:val="00A87D23"/>
    <w:rsid w:val="00A915C0"/>
    <w:rsid w:val="00AA035D"/>
    <w:rsid w:val="00AA1451"/>
    <w:rsid w:val="00AA2DCF"/>
    <w:rsid w:val="00AA609C"/>
    <w:rsid w:val="00AB2755"/>
    <w:rsid w:val="00AC06F6"/>
    <w:rsid w:val="00AC5330"/>
    <w:rsid w:val="00AF6212"/>
    <w:rsid w:val="00B0263B"/>
    <w:rsid w:val="00B026DF"/>
    <w:rsid w:val="00B07D91"/>
    <w:rsid w:val="00B10C5E"/>
    <w:rsid w:val="00B11D84"/>
    <w:rsid w:val="00B12B5E"/>
    <w:rsid w:val="00B13D22"/>
    <w:rsid w:val="00B26817"/>
    <w:rsid w:val="00B32CAB"/>
    <w:rsid w:val="00B41213"/>
    <w:rsid w:val="00B44675"/>
    <w:rsid w:val="00B4486A"/>
    <w:rsid w:val="00B45472"/>
    <w:rsid w:val="00B5022A"/>
    <w:rsid w:val="00B52AE3"/>
    <w:rsid w:val="00B60F5C"/>
    <w:rsid w:val="00B6726B"/>
    <w:rsid w:val="00B70495"/>
    <w:rsid w:val="00B704A9"/>
    <w:rsid w:val="00B84D96"/>
    <w:rsid w:val="00B84FA0"/>
    <w:rsid w:val="00B91E96"/>
    <w:rsid w:val="00B94727"/>
    <w:rsid w:val="00BA6B60"/>
    <w:rsid w:val="00BA7DFD"/>
    <w:rsid w:val="00BA7E8A"/>
    <w:rsid w:val="00BB220B"/>
    <w:rsid w:val="00BC242C"/>
    <w:rsid w:val="00BC4234"/>
    <w:rsid w:val="00BC799E"/>
    <w:rsid w:val="00BD2CDB"/>
    <w:rsid w:val="00BF11B2"/>
    <w:rsid w:val="00BF2E82"/>
    <w:rsid w:val="00C01158"/>
    <w:rsid w:val="00C054F4"/>
    <w:rsid w:val="00C06F12"/>
    <w:rsid w:val="00C14898"/>
    <w:rsid w:val="00C17039"/>
    <w:rsid w:val="00C30235"/>
    <w:rsid w:val="00C41B3C"/>
    <w:rsid w:val="00C42C8A"/>
    <w:rsid w:val="00C42DD2"/>
    <w:rsid w:val="00C43037"/>
    <w:rsid w:val="00C4355D"/>
    <w:rsid w:val="00C44774"/>
    <w:rsid w:val="00C52D86"/>
    <w:rsid w:val="00C56530"/>
    <w:rsid w:val="00C639B3"/>
    <w:rsid w:val="00C66BE6"/>
    <w:rsid w:val="00C718F9"/>
    <w:rsid w:val="00C72810"/>
    <w:rsid w:val="00C7296B"/>
    <w:rsid w:val="00C72FBA"/>
    <w:rsid w:val="00C73539"/>
    <w:rsid w:val="00C7455F"/>
    <w:rsid w:val="00C8220C"/>
    <w:rsid w:val="00CA3E21"/>
    <w:rsid w:val="00CB3654"/>
    <w:rsid w:val="00CC099E"/>
    <w:rsid w:val="00CC6B52"/>
    <w:rsid w:val="00CD25EB"/>
    <w:rsid w:val="00CF5593"/>
    <w:rsid w:val="00CF64A8"/>
    <w:rsid w:val="00D0105F"/>
    <w:rsid w:val="00D04FC5"/>
    <w:rsid w:val="00D1121E"/>
    <w:rsid w:val="00D43771"/>
    <w:rsid w:val="00D450C1"/>
    <w:rsid w:val="00D455EE"/>
    <w:rsid w:val="00D5448C"/>
    <w:rsid w:val="00D63D9B"/>
    <w:rsid w:val="00D707F0"/>
    <w:rsid w:val="00D72734"/>
    <w:rsid w:val="00D73718"/>
    <w:rsid w:val="00D73969"/>
    <w:rsid w:val="00D768F0"/>
    <w:rsid w:val="00DA0F6B"/>
    <w:rsid w:val="00DA1382"/>
    <w:rsid w:val="00DA3D21"/>
    <w:rsid w:val="00DA623F"/>
    <w:rsid w:val="00DB532D"/>
    <w:rsid w:val="00DC1E89"/>
    <w:rsid w:val="00DF08F3"/>
    <w:rsid w:val="00DF0FB0"/>
    <w:rsid w:val="00E11673"/>
    <w:rsid w:val="00E15E45"/>
    <w:rsid w:val="00E20750"/>
    <w:rsid w:val="00E20B3F"/>
    <w:rsid w:val="00E22B7E"/>
    <w:rsid w:val="00E24333"/>
    <w:rsid w:val="00E332CB"/>
    <w:rsid w:val="00E343EB"/>
    <w:rsid w:val="00E546DB"/>
    <w:rsid w:val="00E56754"/>
    <w:rsid w:val="00E57F59"/>
    <w:rsid w:val="00E61F15"/>
    <w:rsid w:val="00E74543"/>
    <w:rsid w:val="00E74D3A"/>
    <w:rsid w:val="00E81B22"/>
    <w:rsid w:val="00E85FDA"/>
    <w:rsid w:val="00E9165E"/>
    <w:rsid w:val="00EC138F"/>
    <w:rsid w:val="00EC5D0D"/>
    <w:rsid w:val="00ED1BEA"/>
    <w:rsid w:val="00ED322A"/>
    <w:rsid w:val="00ED42E7"/>
    <w:rsid w:val="00F03852"/>
    <w:rsid w:val="00F0452D"/>
    <w:rsid w:val="00F0642D"/>
    <w:rsid w:val="00F250CB"/>
    <w:rsid w:val="00F31E80"/>
    <w:rsid w:val="00F324BA"/>
    <w:rsid w:val="00F5010D"/>
    <w:rsid w:val="00F5240C"/>
    <w:rsid w:val="00F57B9B"/>
    <w:rsid w:val="00F600C6"/>
    <w:rsid w:val="00F628E4"/>
    <w:rsid w:val="00F670E1"/>
    <w:rsid w:val="00F67DA5"/>
    <w:rsid w:val="00F72FA1"/>
    <w:rsid w:val="00F83D76"/>
    <w:rsid w:val="00F9019B"/>
    <w:rsid w:val="00FA0DD2"/>
    <w:rsid w:val="00FA171C"/>
    <w:rsid w:val="00FB4285"/>
    <w:rsid w:val="00FB72F2"/>
    <w:rsid w:val="00FC3807"/>
    <w:rsid w:val="00FD199A"/>
    <w:rsid w:val="00FD3B6C"/>
    <w:rsid w:val="00FE7F37"/>
    <w:rsid w:val="00FF14AD"/>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1"/>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 w:type="paragraph" w:styleId="Nessunaspaziatura">
    <w:name w:val="No Spacing"/>
    <w:uiPriority w:val="1"/>
    <w:qFormat/>
    <w:rsid w:val="00A2488E"/>
    <w:pPr>
      <w:spacing w:after="0" w:line="240" w:lineRule="auto"/>
    </w:pPr>
  </w:style>
  <w:style w:type="paragraph" w:customStyle="1" w:styleId="Heading2">
    <w:name w:val="Heading 2"/>
    <w:basedOn w:val="Normale"/>
    <w:uiPriority w:val="1"/>
    <w:qFormat/>
    <w:rsid w:val="009E3CB8"/>
    <w:pPr>
      <w:widowControl w:val="0"/>
      <w:autoSpaceDE w:val="0"/>
      <w:autoSpaceDN w:val="0"/>
      <w:spacing w:after="0" w:line="240" w:lineRule="auto"/>
      <w:ind w:left="113"/>
      <w:outlineLvl w:val="2"/>
    </w:pPr>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9CFDB-C1C7-44BA-B666-03ED6C60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3861</TotalTime>
  <Pages>5</Pages>
  <Words>1248</Words>
  <Characters>7114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299</cp:revision>
  <dcterms:created xsi:type="dcterms:W3CDTF">2019-05-15T10:15:00Z</dcterms:created>
  <dcterms:modified xsi:type="dcterms:W3CDTF">2020-09-16T13:59:00Z</dcterms:modified>
</cp:coreProperties>
</file>